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49" w:rsidRPr="006B51A0" w:rsidRDefault="001A0049" w:rsidP="001A0049">
      <w:pPr>
        <w:pStyle w:val="Default"/>
        <w:jc w:val="center"/>
        <w:rPr>
          <w:sz w:val="28"/>
          <w:szCs w:val="28"/>
          <w:lang w:val="en-US"/>
        </w:rPr>
      </w:pPr>
      <w:r w:rsidRPr="006B51A0">
        <w:rPr>
          <w:b/>
          <w:bCs/>
          <w:sz w:val="28"/>
          <w:szCs w:val="28"/>
          <w:lang w:val="en-US"/>
        </w:rPr>
        <w:t>Call for papers # 1</w:t>
      </w:r>
    </w:p>
    <w:p w:rsidR="001A0049" w:rsidRPr="008A3F22" w:rsidRDefault="001A0049" w:rsidP="001A0049">
      <w:pPr>
        <w:pStyle w:val="Default"/>
        <w:jc w:val="center"/>
        <w:rPr>
          <w:lang w:val="en-US"/>
        </w:rPr>
      </w:pPr>
    </w:p>
    <w:p w:rsidR="001A0049" w:rsidRPr="008A3F22" w:rsidRDefault="001A0049" w:rsidP="001A0049">
      <w:pPr>
        <w:pStyle w:val="Default"/>
        <w:jc w:val="center"/>
        <w:rPr>
          <w:b/>
          <w:bCs/>
          <w:lang w:val="en-US"/>
        </w:rPr>
      </w:pPr>
      <w:r w:rsidRPr="008A3F22">
        <w:rPr>
          <w:b/>
          <w:bCs/>
          <w:lang w:val="en-US"/>
        </w:rPr>
        <w:t xml:space="preserve">IV International Congress of Archeology of the Eurasian Steppes </w:t>
      </w:r>
    </w:p>
    <w:p w:rsidR="001A0049" w:rsidRPr="008A3F22" w:rsidRDefault="001A0049" w:rsidP="001A0049">
      <w:pPr>
        <w:pStyle w:val="Default"/>
        <w:jc w:val="center"/>
        <w:rPr>
          <w:b/>
          <w:bCs/>
          <w:lang w:val="en-US"/>
        </w:rPr>
      </w:pPr>
      <w:r w:rsidRPr="008A3F22">
        <w:rPr>
          <w:b/>
          <w:bCs/>
          <w:lang w:val="en-US"/>
        </w:rPr>
        <w:t xml:space="preserve">“Nomadic Empires of Eurasia in Archaeological and Interdisciplinary studies”, </w:t>
      </w:r>
    </w:p>
    <w:p w:rsidR="001A0049" w:rsidRPr="008A3F22" w:rsidRDefault="001A0049" w:rsidP="001A0049">
      <w:pPr>
        <w:pStyle w:val="Default"/>
        <w:jc w:val="center"/>
        <w:rPr>
          <w:b/>
          <w:bCs/>
          <w:lang w:val="en-US"/>
        </w:rPr>
      </w:pPr>
      <w:proofErr w:type="gramStart"/>
      <w:r w:rsidRPr="008A3F22">
        <w:rPr>
          <w:b/>
          <w:bCs/>
          <w:lang w:val="en-US"/>
        </w:rPr>
        <w:t>dedicated</w:t>
      </w:r>
      <w:proofErr w:type="gramEnd"/>
      <w:r w:rsidRPr="008A3F22">
        <w:rPr>
          <w:b/>
          <w:bCs/>
          <w:lang w:val="en-US"/>
        </w:rPr>
        <w:t xml:space="preserve"> to the 100th anniversary of </w:t>
      </w:r>
      <w:r w:rsidR="006B51A0">
        <w:rPr>
          <w:b/>
          <w:bCs/>
          <w:lang w:val="en-US"/>
        </w:rPr>
        <w:t xml:space="preserve">the </w:t>
      </w:r>
      <w:r w:rsidRPr="008A3F22">
        <w:rPr>
          <w:b/>
          <w:bCs/>
          <w:lang w:val="en-US"/>
        </w:rPr>
        <w:t xml:space="preserve">Russian academic archeology </w:t>
      </w:r>
    </w:p>
    <w:p w:rsidR="001A0049" w:rsidRPr="008A3F22" w:rsidRDefault="001A0049" w:rsidP="001A0049">
      <w:pPr>
        <w:pStyle w:val="Default"/>
        <w:jc w:val="center"/>
        <w:rPr>
          <w:lang w:val="en-US"/>
        </w:rPr>
      </w:pPr>
    </w:p>
    <w:p w:rsidR="001A0049" w:rsidRPr="006B51A0" w:rsidRDefault="001A0049" w:rsidP="001A0049">
      <w:pPr>
        <w:pStyle w:val="Default"/>
        <w:jc w:val="center"/>
        <w:rPr>
          <w:b/>
          <w:bCs/>
          <w:i/>
          <w:iCs/>
          <w:lang w:val="en-US"/>
        </w:rPr>
      </w:pPr>
      <w:r w:rsidRPr="006B51A0">
        <w:rPr>
          <w:b/>
          <w:bCs/>
          <w:i/>
          <w:iCs/>
          <w:lang w:val="en-US"/>
        </w:rPr>
        <w:t>September 16–21, 2019, Russia, Ulan-Ude, IMBT SB RAS</w:t>
      </w:r>
    </w:p>
    <w:p w:rsidR="001A0049" w:rsidRPr="008A3F22" w:rsidRDefault="001A0049" w:rsidP="001A0049">
      <w:pPr>
        <w:pStyle w:val="Default"/>
        <w:jc w:val="center"/>
        <w:rPr>
          <w:lang w:val="en-US"/>
        </w:rPr>
      </w:pPr>
    </w:p>
    <w:p w:rsidR="00D05BA5" w:rsidRPr="006B51A0" w:rsidRDefault="007C57DB" w:rsidP="00D05BA5">
      <w:pPr>
        <w:pStyle w:val="Default"/>
        <w:jc w:val="center"/>
        <w:rPr>
          <w:lang w:val="en-US"/>
        </w:rPr>
      </w:pPr>
      <w:r>
        <w:rPr>
          <w:lang w:val="en-US"/>
        </w:rPr>
        <w:t xml:space="preserve"> </w:t>
      </w:r>
      <w:r w:rsidR="00D05BA5" w:rsidRPr="006B51A0">
        <w:rPr>
          <w:lang w:val="en-US"/>
        </w:rPr>
        <w:t>Dear Colleagues!</w:t>
      </w:r>
    </w:p>
    <w:p w:rsidR="00C03A0D" w:rsidRPr="008A3F22" w:rsidRDefault="00C03A0D" w:rsidP="00F927D3">
      <w:pPr>
        <w:pStyle w:val="Default"/>
        <w:ind w:firstLine="426"/>
        <w:jc w:val="center"/>
        <w:rPr>
          <w:lang w:val="en-US"/>
        </w:rPr>
      </w:pPr>
    </w:p>
    <w:p w:rsidR="00F927D3" w:rsidRPr="008A3F22" w:rsidRDefault="00C03A0D" w:rsidP="00F927D3">
      <w:pPr>
        <w:pStyle w:val="Default"/>
        <w:ind w:firstLine="426"/>
        <w:jc w:val="both"/>
        <w:rPr>
          <w:lang w:val="en-US"/>
        </w:rPr>
      </w:pPr>
      <w:r w:rsidRPr="008A3F22">
        <w:rPr>
          <w:lang w:val="en-US"/>
        </w:rPr>
        <w:t>It</w:t>
      </w:r>
      <w:r w:rsidR="00F927D3" w:rsidRPr="008A3F22">
        <w:rPr>
          <w:lang w:val="en-US"/>
        </w:rPr>
        <w:t xml:space="preserve"> is a pleasure to invite you to </w:t>
      </w:r>
      <w:r w:rsidR="006B51A0">
        <w:rPr>
          <w:lang w:val="en-US"/>
        </w:rPr>
        <w:t xml:space="preserve">the </w:t>
      </w:r>
      <w:r w:rsidR="00F927D3" w:rsidRPr="008A3F22">
        <w:rPr>
          <w:lang w:val="en-US"/>
        </w:rPr>
        <w:t>IV International Congress of Archeology of the Eurasian Ste</w:t>
      </w:r>
      <w:bookmarkStart w:id="0" w:name="_GoBack"/>
      <w:bookmarkEnd w:id="0"/>
      <w:r w:rsidR="00F927D3" w:rsidRPr="008A3F22">
        <w:rPr>
          <w:lang w:val="en-US"/>
        </w:rPr>
        <w:t>ppes “Nomadic Empires of Eurasia in Archaeological and Interdisciplinary studies”, dedicated to the 100th anniversary of</w:t>
      </w:r>
      <w:r w:rsidR="006B51A0">
        <w:rPr>
          <w:lang w:val="en-US"/>
        </w:rPr>
        <w:t xml:space="preserve"> the</w:t>
      </w:r>
      <w:r w:rsidR="00F927D3" w:rsidRPr="008A3F22">
        <w:rPr>
          <w:lang w:val="en-US"/>
        </w:rPr>
        <w:t xml:space="preserve"> Russian academic archeology</w:t>
      </w:r>
      <w:r w:rsidRPr="008A3F22">
        <w:rPr>
          <w:lang w:val="en-US"/>
        </w:rPr>
        <w:t xml:space="preserve">. </w:t>
      </w:r>
    </w:p>
    <w:p w:rsidR="006B51A0" w:rsidRDefault="006B51A0" w:rsidP="00B87FBA">
      <w:pPr>
        <w:ind w:firstLine="426"/>
        <w:jc w:val="both"/>
      </w:pPr>
    </w:p>
    <w:p w:rsidR="00B87FBA" w:rsidRPr="00504E79" w:rsidRDefault="00C03A0D" w:rsidP="00B87FBA">
      <w:pPr>
        <w:jc w:val="both"/>
      </w:pPr>
      <w:r w:rsidRPr="008A3F22">
        <w:t xml:space="preserve">The </w:t>
      </w:r>
      <w:r w:rsidR="006B7A4F" w:rsidRPr="008A3F22">
        <w:t xml:space="preserve">Congress </w:t>
      </w:r>
      <w:r w:rsidRPr="008A3F22">
        <w:t xml:space="preserve">is organized by </w:t>
      </w:r>
      <w:r w:rsidR="00F927D3" w:rsidRPr="008A3F22">
        <w:t>Institute for Mongolian, Buddhist and Tibetan Studies</w:t>
      </w:r>
      <w:r w:rsidR="00704D82" w:rsidRPr="008A3F22">
        <w:t xml:space="preserve"> of the</w:t>
      </w:r>
      <w:r w:rsidR="00F927D3" w:rsidRPr="008A3F22">
        <w:t xml:space="preserve"> </w:t>
      </w:r>
      <w:r w:rsidR="00704D82" w:rsidRPr="008A3F22">
        <w:t>SB RAS</w:t>
      </w:r>
      <w:r w:rsidR="00F927D3" w:rsidRPr="008A3F22">
        <w:t xml:space="preserve">, Institute of History, Archaeology and Ethnography of the Peoples of the Far-East of FEB RAS, Institute of Archaeology named after </w:t>
      </w:r>
      <w:proofErr w:type="spellStart"/>
      <w:r w:rsidR="00F927D3" w:rsidRPr="008A3F22">
        <w:t>A.Kh</w:t>
      </w:r>
      <w:proofErr w:type="spellEnd"/>
      <w:r w:rsidR="00F927D3" w:rsidRPr="008A3F22">
        <w:t xml:space="preserve">. </w:t>
      </w:r>
      <w:proofErr w:type="spellStart"/>
      <w:r w:rsidR="00F927D3" w:rsidRPr="008A3F22">
        <w:t>Khalikov</w:t>
      </w:r>
      <w:proofErr w:type="spellEnd"/>
      <w:r w:rsidR="00F927D3" w:rsidRPr="008A3F22">
        <w:t xml:space="preserve"> of </w:t>
      </w:r>
      <w:proofErr w:type="spellStart"/>
      <w:r w:rsidR="00F927D3" w:rsidRPr="008A3F22">
        <w:t>Tatarstan</w:t>
      </w:r>
      <w:proofErr w:type="spellEnd"/>
      <w:r w:rsidR="00F927D3" w:rsidRPr="008A3F22">
        <w:t xml:space="preserve"> Academy of Sciences, </w:t>
      </w:r>
      <w:r w:rsidR="00F927D3" w:rsidRPr="008A3F22">
        <w:rPr>
          <w:color w:val="222222"/>
          <w:shd w:val="clear" w:color="auto" w:fill="FFFFFF"/>
        </w:rPr>
        <w:t xml:space="preserve">Kazan Federal University, </w:t>
      </w:r>
      <w:proofErr w:type="gramStart"/>
      <w:r w:rsidR="00F927D3" w:rsidRPr="008A3F22">
        <w:t>Institute</w:t>
      </w:r>
      <w:proofErr w:type="gramEnd"/>
      <w:r w:rsidR="00F927D3" w:rsidRPr="008A3F22">
        <w:t xml:space="preserve"> of Archaeology named after </w:t>
      </w:r>
      <w:proofErr w:type="spellStart"/>
      <w:r w:rsidR="00F927D3" w:rsidRPr="008A3F22">
        <w:t>A.Kh</w:t>
      </w:r>
      <w:proofErr w:type="spellEnd"/>
      <w:r w:rsidR="00F927D3" w:rsidRPr="008A3F22">
        <w:t xml:space="preserve">. </w:t>
      </w:r>
      <w:proofErr w:type="spellStart"/>
      <w:r w:rsidR="00F927D3" w:rsidRPr="008A3F22">
        <w:t>Margulan</w:t>
      </w:r>
      <w:proofErr w:type="spellEnd"/>
      <w:r w:rsidR="00F927D3" w:rsidRPr="008A3F22">
        <w:t xml:space="preserve"> and Institute of History and Archeology </w:t>
      </w:r>
      <w:r w:rsidR="00B87FBA">
        <w:t>of Mongolian Academy of Science</w:t>
      </w:r>
      <w:r w:rsidR="00B87FBA" w:rsidRPr="00B87FBA">
        <w:t xml:space="preserve">, </w:t>
      </w:r>
      <w:r w:rsidR="00B87FBA" w:rsidRPr="00504E79">
        <w:t>International Institute for Central Asian Studies by the UNESCO</w:t>
      </w:r>
      <w:r w:rsidR="00B87FBA">
        <w:t>.</w:t>
      </w:r>
    </w:p>
    <w:p w:rsidR="00F927D3" w:rsidRPr="00B87FBA" w:rsidRDefault="00F927D3" w:rsidP="00F927D3">
      <w:pPr>
        <w:ind w:firstLine="426"/>
        <w:jc w:val="both"/>
      </w:pPr>
    </w:p>
    <w:p w:rsidR="006B51A0" w:rsidRDefault="006B51A0" w:rsidP="00F927D3">
      <w:pPr>
        <w:pStyle w:val="Default"/>
        <w:ind w:firstLine="426"/>
        <w:jc w:val="both"/>
        <w:rPr>
          <w:lang w:val="en-US"/>
        </w:rPr>
      </w:pPr>
    </w:p>
    <w:p w:rsidR="00F927D3" w:rsidRPr="008A3F22" w:rsidRDefault="00F927D3" w:rsidP="00F927D3">
      <w:pPr>
        <w:pStyle w:val="Default"/>
        <w:ind w:firstLine="426"/>
        <w:jc w:val="both"/>
        <w:rPr>
          <w:lang w:val="en-US"/>
        </w:rPr>
      </w:pPr>
      <w:r w:rsidRPr="008A3F22">
        <w:rPr>
          <w:lang w:val="en-US"/>
        </w:rPr>
        <w:t xml:space="preserve">The </w:t>
      </w:r>
      <w:r w:rsidR="006B7A4F" w:rsidRPr="008A3F22">
        <w:rPr>
          <w:lang w:val="en-US"/>
        </w:rPr>
        <w:t xml:space="preserve">Congress </w:t>
      </w:r>
      <w:r w:rsidRPr="008A3F22">
        <w:rPr>
          <w:lang w:val="en-US"/>
        </w:rPr>
        <w:t>will take place in Ulan-Ude (Russia, Republic of Buryatia)</w:t>
      </w:r>
      <w:r w:rsidR="00C03A0D" w:rsidRPr="008A3F22">
        <w:rPr>
          <w:lang w:val="en-US"/>
        </w:rPr>
        <w:t xml:space="preserve"> on </w:t>
      </w:r>
      <w:r w:rsidRPr="008A3F22">
        <w:rPr>
          <w:lang w:val="en-US"/>
        </w:rPr>
        <w:t>September 16–21, 2019.</w:t>
      </w:r>
    </w:p>
    <w:p w:rsidR="006B51A0" w:rsidRDefault="006B51A0" w:rsidP="006B51A0">
      <w:pPr>
        <w:ind w:firstLine="426"/>
        <w:jc w:val="both"/>
        <w:rPr>
          <w:b/>
          <w:bCs/>
        </w:rPr>
      </w:pPr>
    </w:p>
    <w:p w:rsidR="00D579BF" w:rsidRPr="008A3F22" w:rsidRDefault="00C03A0D" w:rsidP="006B51A0">
      <w:pPr>
        <w:ind w:firstLine="426"/>
        <w:jc w:val="both"/>
      </w:pPr>
      <w:r w:rsidRPr="008A3F22">
        <w:rPr>
          <w:b/>
          <w:bCs/>
        </w:rPr>
        <w:t>Topics of interest</w:t>
      </w:r>
      <w:r w:rsidR="00D579BF" w:rsidRPr="008A3F22">
        <w:rPr>
          <w:b/>
          <w:bCs/>
        </w:rPr>
        <w:t xml:space="preserve"> of the </w:t>
      </w:r>
      <w:r w:rsidR="006B7A4F" w:rsidRPr="008A3F22">
        <w:rPr>
          <w:b/>
          <w:bCs/>
        </w:rPr>
        <w:t xml:space="preserve">Congress </w:t>
      </w:r>
      <w:r w:rsidR="00704D82" w:rsidRPr="008A3F22">
        <w:rPr>
          <w:b/>
          <w:bCs/>
        </w:rPr>
        <w:t>(Sections)</w:t>
      </w:r>
      <w:r w:rsidR="00D579BF" w:rsidRPr="008A3F22">
        <w:t xml:space="preserve">: </w:t>
      </w:r>
    </w:p>
    <w:p w:rsidR="00D579BF" w:rsidRPr="008A3F22" w:rsidRDefault="00D579BF" w:rsidP="006B51A0">
      <w:pPr>
        <w:ind w:firstLine="426"/>
        <w:jc w:val="both"/>
      </w:pPr>
      <w:r w:rsidRPr="008A3F22">
        <w:t>1. Urban culture of the steppe Eurasia.</w:t>
      </w:r>
    </w:p>
    <w:p w:rsidR="00D579BF" w:rsidRPr="008A3F22" w:rsidRDefault="00D579BF" w:rsidP="006B51A0">
      <w:pPr>
        <w:ind w:firstLine="426"/>
        <w:jc w:val="both"/>
      </w:pPr>
      <w:r w:rsidRPr="008A3F22">
        <w:t>2. Funerary, ritual</w:t>
      </w:r>
      <w:r w:rsidR="007C57DB">
        <w:t>,</w:t>
      </w:r>
      <w:r w:rsidRPr="008A3F22">
        <w:t xml:space="preserve"> and cult monuments of nomads of Eurasia.</w:t>
      </w:r>
    </w:p>
    <w:p w:rsidR="00D579BF" w:rsidRPr="008A3F22" w:rsidRDefault="00D579BF" w:rsidP="006B51A0">
      <w:pPr>
        <w:ind w:firstLine="426"/>
        <w:jc w:val="both"/>
      </w:pPr>
      <w:r w:rsidRPr="008A3F22">
        <w:t>3. Spiritual and artistic culture of the peoples of Eurasia in archaeological and written sources.</w:t>
      </w:r>
    </w:p>
    <w:p w:rsidR="00D579BF" w:rsidRPr="008A3F22" w:rsidRDefault="00D579BF" w:rsidP="006B51A0">
      <w:pPr>
        <w:ind w:firstLine="426"/>
        <w:jc w:val="both"/>
      </w:pPr>
      <w:r w:rsidRPr="008A3F22">
        <w:t>4. Reconstruction of economic, social</w:t>
      </w:r>
      <w:r w:rsidR="007C57DB">
        <w:t>,</w:t>
      </w:r>
      <w:r w:rsidRPr="008A3F22">
        <w:t xml:space="preserve"> and political processes in </w:t>
      </w:r>
      <w:r w:rsidR="007C57DB">
        <w:t xml:space="preserve">the </w:t>
      </w:r>
      <w:r w:rsidRPr="008A3F22">
        <w:t xml:space="preserve">nomadic empires and </w:t>
      </w:r>
      <w:r w:rsidR="006B51A0">
        <w:t xml:space="preserve">in </w:t>
      </w:r>
      <w:r w:rsidR="00704D82" w:rsidRPr="008A3F22">
        <w:t>their peripheries</w:t>
      </w:r>
      <w:r w:rsidRPr="008A3F22">
        <w:t>.</w:t>
      </w:r>
    </w:p>
    <w:p w:rsidR="00D579BF" w:rsidRPr="008A3F22" w:rsidRDefault="00D579BF" w:rsidP="006B51A0">
      <w:pPr>
        <w:ind w:firstLine="426"/>
        <w:jc w:val="both"/>
      </w:pPr>
      <w:r w:rsidRPr="008A3F22">
        <w:t>5. Transcontinental communication: interaction and transformation of cultures, ideas and technologies.</w:t>
      </w:r>
    </w:p>
    <w:p w:rsidR="006B7A4F" w:rsidRPr="008A3F22" w:rsidRDefault="006B7A4F" w:rsidP="00704D82">
      <w:pPr>
        <w:ind w:firstLine="426"/>
      </w:pPr>
    </w:p>
    <w:p w:rsidR="00975DC6" w:rsidRPr="008A3F22" w:rsidRDefault="00975DC6" w:rsidP="00975DC6">
      <w:pPr>
        <w:pStyle w:val="Default"/>
        <w:ind w:firstLine="426"/>
        <w:rPr>
          <w:b/>
          <w:bCs/>
          <w:lang w:val="en-US"/>
        </w:rPr>
      </w:pPr>
      <w:r w:rsidRPr="008A3F22">
        <w:rPr>
          <w:b/>
          <w:bCs/>
          <w:lang w:val="en-US"/>
        </w:rPr>
        <w:t>Co-chairs of the Organizing Committee:</w:t>
      </w:r>
    </w:p>
    <w:p w:rsidR="00975DC6" w:rsidRPr="008A3F22" w:rsidRDefault="00975DC6" w:rsidP="00683D9D">
      <w:pPr>
        <w:pStyle w:val="Default"/>
        <w:numPr>
          <w:ilvl w:val="0"/>
          <w:numId w:val="3"/>
        </w:numPr>
        <w:ind w:left="0" w:firstLine="360"/>
        <w:jc w:val="both"/>
        <w:rPr>
          <w:bCs/>
          <w:lang w:val="en-US"/>
        </w:rPr>
      </w:pPr>
      <w:r w:rsidRPr="008A3F22">
        <w:rPr>
          <w:bCs/>
          <w:lang w:val="en-US"/>
        </w:rPr>
        <w:t xml:space="preserve">Boris V. </w:t>
      </w:r>
      <w:proofErr w:type="spellStart"/>
      <w:r w:rsidRPr="008A3F22">
        <w:rPr>
          <w:bCs/>
          <w:lang w:val="en-US"/>
        </w:rPr>
        <w:t>Bazarov</w:t>
      </w:r>
      <w:proofErr w:type="spellEnd"/>
      <w:r w:rsidRPr="008A3F22">
        <w:rPr>
          <w:bCs/>
          <w:lang w:val="en-US"/>
        </w:rPr>
        <w:t xml:space="preserve">, Member of the Russian Academy of Science, Doctor of Sciences (in History) (Ulan-Ude, Russia); </w:t>
      </w:r>
    </w:p>
    <w:p w:rsidR="00975DC6" w:rsidRPr="008A3F22" w:rsidRDefault="00975DC6" w:rsidP="00683D9D">
      <w:pPr>
        <w:pStyle w:val="Default"/>
        <w:numPr>
          <w:ilvl w:val="0"/>
          <w:numId w:val="3"/>
        </w:numPr>
        <w:ind w:left="0" w:firstLine="360"/>
        <w:jc w:val="both"/>
        <w:rPr>
          <w:bCs/>
          <w:lang w:val="en-US"/>
        </w:rPr>
      </w:pPr>
      <w:r w:rsidRPr="008A3F22">
        <w:rPr>
          <w:bCs/>
          <w:color w:val="auto"/>
          <w:lang w:val="en-US"/>
        </w:rPr>
        <w:t xml:space="preserve">Nikolai N. </w:t>
      </w:r>
      <w:proofErr w:type="spellStart"/>
      <w:r w:rsidRPr="008A3F22">
        <w:rPr>
          <w:bCs/>
          <w:color w:val="auto"/>
          <w:lang w:val="en-US"/>
        </w:rPr>
        <w:t>Kradin</w:t>
      </w:r>
      <w:proofErr w:type="spellEnd"/>
      <w:r w:rsidRPr="008A3F22">
        <w:rPr>
          <w:bCs/>
          <w:color w:val="auto"/>
          <w:lang w:val="en-US"/>
        </w:rPr>
        <w:t xml:space="preserve">, </w:t>
      </w:r>
      <w:r w:rsidRPr="008A3F22">
        <w:rPr>
          <w:bCs/>
          <w:lang w:val="en-US"/>
        </w:rPr>
        <w:t xml:space="preserve">Corresponding Member of the Russian Academy of Science, Doctor of Sciences (in History) (Ulan-Ude/ Vladivostok, Russia); </w:t>
      </w:r>
    </w:p>
    <w:p w:rsidR="00975DC6" w:rsidRPr="008A3F22" w:rsidRDefault="006B51A0" w:rsidP="006B51A0">
      <w:pPr>
        <w:pStyle w:val="a9"/>
        <w:numPr>
          <w:ilvl w:val="0"/>
          <w:numId w:val="3"/>
        </w:numPr>
        <w:ind w:left="0" w:right="-1" w:firstLine="360"/>
        <w:jc w:val="both"/>
        <w:rPr>
          <w:bCs/>
          <w:color w:val="000000" w:themeColor="text1"/>
        </w:rPr>
      </w:pPr>
      <w:proofErr w:type="spellStart"/>
      <w:r>
        <w:rPr>
          <w:bCs/>
        </w:rPr>
        <w:t>Aj</w:t>
      </w:r>
      <w:r w:rsidR="00975DC6" w:rsidRPr="008A3F22">
        <w:rPr>
          <w:bCs/>
        </w:rPr>
        <w:t>rat</w:t>
      </w:r>
      <w:proofErr w:type="spellEnd"/>
      <w:r w:rsidR="00975DC6" w:rsidRPr="008A3F22">
        <w:rPr>
          <w:bCs/>
        </w:rPr>
        <w:t xml:space="preserve"> G. </w:t>
      </w:r>
      <w:proofErr w:type="spellStart"/>
      <w:r w:rsidR="00975DC6" w:rsidRPr="008A3F22">
        <w:rPr>
          <w:bCs/>
        </w:rPr>
        <w:t>Sitdikov</w:t>
      </w:r>
      <w:proofErr w:type="spellEnd"/>
      <w:r w:rsidR="00975DC6" w:rsidRPr="008A3F22">
        <w:rPr>
          <w:bCs/>
        </w:rPr>
        <w:t xml:space="preserve">, Corresponding Member of the </w:t>
      </w:r>
      <w:proofErr w:type="spellStart"/>
      <w:r w:rsidR="00975DC6" w:rsidRPr="008A3F22">
        <w:rPr>
          <w:bCs/>
        </w:rPr>
        <w:t>Tatarstan</w:t>
      </w:r>
      <w:proofErr w:type="spellEnd"/>
      <w:r w:rsidR="00975DC6" w:rsidRPr="008A3F22">
        <w:rPr>
          <w:bCs/>
        </w:rPr>
        <w:t xml:space="preserve"> Academy of Science, Doctor of Sciences (in History), (Kazan, Russia).</w:t>
      </w:r>
    </w:p>
    <w:p w:rsidR="00975DC6" w:rsidRPr="008A3F22" w:rsidRDefault="00975DC6" w:rsidP="00704D82">
      <w:pPr>
        <w:ind w:firstLine="426"/>
      </w:pPr>
    </w:p>
    <w:p w:rsidR="00D579BF" w:rsidRPr="008A3F22" w:rsidRDefault="006B7A4F" w:rsidP="006B51A0">
      <w:pPr>
        <w:ind w:firstLine="360"/>
      </w:pPr>
      <w:r w:rsidRPr="008A3F22">
        <w:rPr>
          <w:b/>
          <w:bCs/>
          <w:color w:val="000000"/>
          <w:shd w:val="clear" w:color="auto" w:fill="FFFFFF"/>
        </w:rPr>
        <w:t xml:space="preserve">Language of the </w:t>
      </w:r>
      <w:r w:rsidRPr="008A3F22">
        <w:rPr>
          <w:b/>
          <w:bCs/>
        </w:rPr>
        <w:t>Congress</w:t>
      </w:r>
      <w:r w:rsidRPr="008A3F22">
        <w:rPr>
          <w:color w:val="000000"/>
          <w:shd w:val="clear" w:color="auto" w:fill="FFFFFF"/>
        </w:rPr>
        <w:t>: English and Russian.</w:t>
      </w:r>
    </w:p>
    <w:p w:rsidR="006B7A4F" w:rsidRPr="008A3F22" w:rsidRDefault="006B7A4F" w:rsidP="00C03A0D">
      <w:pPr>
        <w:rPr>
          <w:b/>
          <w:bCs/>
        </w:rPr>
      </w:pPr>
    </w:p>
    <w:p w:rsidR="00683D9D" w:rsidRPr="006B51A0" w:rsidRDefault="00704D82" w:rsidP="006B51A0">
      <w:pPr>
        <w:ind w:firstLine="360"/>
        <w:rPr>
          <w:b/>
          <w:bCs/>
        </w:rPr>
      </w:pPr>
      <w:r w:rsidRPr="006B51A0">
        <w:rPr>
          <w:b/>
          <w:bCs/>
        </w:rPr>
        <w:t>Deadline for submission: March 20, 2019.</w:t>
      </w:r>
      <w:r w:rsidR="00683D9D" w:rsidRPr="006B51A0">
        <w:rPr>
          <w:b/>
          <w:bCs/>
        </w:rPr>
        <w:t xml:space="preserve"> </w:t>
      </w:r>
    </w:p>
    <w:p w:rsidR="00683D9D" w:rsidRPr="008A3F22" w:rsidRDefault="00683D9D" w:rsidP="00C03A0D">
      <w:pPr>
        <w:rPr>
          <w:shd w:val="clear" w:color="auto" w:fill="FFFFFF"/>
        </w:rPr>
      </w:pPr>
      <w:r w:rsidRPr="008A3F22">
        <w:t xml:space="preserve">To participate in the </w:t>
      </w:r>
      <w:r w:rsidR="006B51A0">
        <w:t>Congress</w:t>
      </w:r>
      <w:r w:rsidRPr="008A3F22">
        <w:t xml:space="preserve">, please, fill in the </w:t>
      </w:r>
      <w:r w:rsidRPr="008A3F22">
        <w:rPr>
          <w:color w:val="000000"/>
          <w:shd w:val="clear" w:color="auto" w:fill="FFFFFF"/>
        </w:rPr>
        <w:t>Registration</w:t>
      </w:r>
      <w:r w:rsidRPr="008A3F22">
        <w:rPr>
          <w:b/>
          <w:bCs/>
          <w:color w:val="000000"/>
          <w:shd w:val="clear" w:color="auto" w:fill="FFFFFF"/>
        </w:rPr>
        <w:t xml:space="preserve"> </w:t>
      </w:r>
      <w:r w:rsidRPr="008A3F22">
        <w:t xml:space="preserve">form (Word) attached below and send it </w:t>
      </w:r>
      <w:proofErr w:type="gramStart"/>
      <w:r w:rsidRPr="008A3F22">
        <w:t>to:</w:t>
      </w:r>
      <w:proofErr w:type="gramEnd"/>
      <w:r w:rsidRPr="008A3F22">
        <w:t xml:space="preserve"> </w:t>
      </w:r>
      <w:hyperlink r:id="rId5" w:history="1">
        <w:r w:rsidRPr="008A3F22">
          <w:rPr>
            <w:rStyle w:val="a8"/>
            <w:shd w:val="clear" w:color="auto" w:fill="FFFFFF"/>
          </w:rPr>
          <w:t>orgotdel@imbt.ru</w:t>
        </w:r>
      </w:hyperlink>
      <w:r w:rsidRPr="008A3F22">
        <w:rPr>
          <w:shd w:val="clear" w:color="auto" w:fill="FFFFFF"/>
        </w:rPr>
        <w:t xml:space="preserve"> </w:t>
      </w:r>
    </w:p>
    <w:p w:rsidR="00683D9D" w:rsidRPr="008A3F22" w:rsidRDefault="00683D9D" w:rsidP="00C03A0D">
      <w:pPr>
        <w:rPr>
          <w:shd w:val="clear" w:color="auto" w:fill="FFFFFF"/>
        </w:rPr>
      </w:pPr>
    </w:p>
    <w:p w:rsidR="00704D82" w:rsidRPr="006B51A0" w:rsidRDefault="00704D82" w:rsidP="006B51A0">
      <w:pPr>
        <w:ind w:firstLine="426"/>
        <w:rPr>
          <w:b/>
          <w:bCs/>
        </w:rPr>
      </w:pPr>
      <w:r w:rsidRPr="006B51A0">
        <w:rPr>
          <w:b/>
          <w:bCs/>
        </w:rPr>
        <w:t>Deadline for final paper submission: May 1, 2019.</w:t>
      </w:r>
    </w:p>
    <w:p w:rsidR="00704D82" w:rsidRPr="008A3F22" w:rsidRDefault="00683D9D" w:rsidP="00C03A0D">
      <w:r w:rsidRPr="008A3F22">
        <w:t xml:space="preserve">Your articles will be included into the Congress Collection in one of the following languages: English, Russian with English </w:t>
      </w:r>
      <w:r w:rsidR="007C57DB">
        <w:t>abstract</w:t>
      </w:r>
      <w:r w:rsidRPr="008A3F22">
        <w:t xml:space="preserve">. </w:t>
      </w:r>
      <w:r w:rsidR="007C57DB">
        <w:t>Please, send your papers</w:t>
      </w:r>
      <w:r w:rsidRPr="008A3F22">
        <w:t xml:space="preserve"> </w:t>
      </w:r>
      <w:proofErr w:type="gramStart"/>
      <w:r w:rsidRPr="008A3F22">
        <w:t>to:</w:t>
      </w:r>
      <w:proofErr w:type="gramEnd"/>
      <w:r w:rsidRPr="008A3F22">
        <w:t xml:space="preserve"> </w:t>
      </w:r>
      <w:hyperlink r:id="rId6" w:history="1">
        <w:r w:rsidRPr="008A3F22">
          <w:rPr>
            <w:rStyle w:val="a8"/>
            <w:shd w:val="clear" w:color="auto" w:fill="FFFFFF"/>
          </w:rPr>
          <w:t>orgotdel@imbt.ru</w:t>
        </w:r>
      </w:hyperlink>
      <w:r w:rsidRPr="008A3F22">
        <w:rPr>
          <w:shd w:val="clear" w:color="auto" w:fill="FFFFFF"/>
        </w:rPr>
        <w:t>.</w:t>
      </w:r>
    </w:p>
    <w:p w:rsidR="00683D9D" w:rsidRPr="008A3F22" w:rsidRDefault="00683D9D" w:rsidP="00C03A0D"/>
    <w:p w:rsidR="00683D9D" w:rsidRDefault="00683D9D" w:rsidP="00C03A0D"/>
    <w:p w:rsidR="006B51A0" w:rsidRPr="008A3F22" w:rsidRDefault="006B51A0" w:rsidP="00C03A0D"/>
    <w:p w:rsidR="007C57DB" w:rsidRPr="008A3F22" w:rsidRDefault="007C57DB" w:rsidP="007C57DB">
      <w:pPr>
        <w:pStyle w:val="Default"/>
        <w:jc w:val="both"/>
        <w:rPr>
          <w:lang w:val="en-US"/>
        </w:rPr>
      </w:pPr>
      <w:r w:rsidRPr="008A3F22">
        <w:rPr>
          <w:b/>
          <w:bCs/>
          <w:lang w:val="en-US"/>
        </w:rPr>
        <w:t xml:space="preserve">Official invitation, information about the conference program, registration fee and dates of arrival </w:t>
      </w:r>
      <w:proofErr w:type="gramStart"/>
      <w:r w:rsidRPr="008A3F22">
        <w:rPr>
          <w:b/>
          <w:bCs/>
          <w:lang w:val="en-US"/>
        </w:rPr>
        <w:t>will be stated</w:t>
      </w:r>
      <w:proofErr w:type="gramEnd"/>
      <w:r w:rsidRPr="008A3F22">
        <w:rPr>
          <w:b/>
          <w:bCs/>
          <w:lang w:val="en-US"/>
        </w:rPr>
        <w:t xml:space="preserve"> in the second letter in June 2019. </w:t>
      </w:r>
    </w:p>
    <w:p w:rsidR="007C57DB" w:rsidRPr="008A3F22" w:rsidRDefault="007C57DB" w:rsidP="007C57DB">
      <w:pPr>
        <w:jc w:val="both"/>
        <w:rPr>
          <w:b/>
          <w:bCs/>
        </w:rPr>
      </w:pPr>
    </w:p>
    <w:p w:rsidR="007C57DB" w:rsidRPr="006B51A0" w:rsidRDefault="007C57DB" w:rsidP="007C57DB">
      <w:pPr>
        <w:rPr>
          <w:b/>
          <w:bCs/>
        </w:rPr>
      </w:pPr>
      <w:r w:rsidRPr="006B51A0">
        <w:rPr>
          <w:b/>
          <w:bCs/>
        </w:rPr>
        <w:t>For any enquiries regarding the Congress, please contact:</w:t>
      </w:r>
    </w:p>
    <w:p w:rsidR="007C57DB" w:rsidRPr="008A3F22" w:rsidRDefault="007C57DB" w:rsidP="007C57DB">
      <w:pPr>
        <w:rPr>
          <w:shd w:val="clear" w:color="auto" w:fill="FFFFFF"/>
        </w:rPr>
      </w:pPr>
      <w:proofErr w:type="spellStart"/>
      <w:r w:rsidRPr="008A3F22">
        <w:t>Breslavsky</w:t>
      </w:r>
      <w:proofErr w:type="spellEnd"/>
      <w:r w:rsidRPr="008A3F22">
        <w:t xml:space="preserve"> Anatoly, Head of Organization department of the Institute for Mongolian, Buddhist and Tibetan Studies of the SB RAS: </w:t>
      </w:r>
      <w:hyperlink r:id="rId7" w:history="1">
        <w:r w:rsidRPr="008A3F22">
          <w:rPr>
            <w:rStyle w:val="a8"/>
            <w:shd w:val="clear" w:color="auto" w:fill="FFFFFF"/>
          </w:rPr>
          <w:t>orgotdel@imbt.ru</w:t>
        </w:r>
      </w:hyperlink>
      <w:r w:rsidRPr="008A3F22">
        <w:rPr>
          <w:shd w:val="clear" w:color="auto" w:fill="FFFFFF"/>
        </w:rPr>
        <w:t xml:space="preserve">; </w:t>
      </w:r>
      <w:hyperlink r:id="rId8" w:history="1">
        <w:r w:rsidRPr="008A3F22">
          <w:rPr>
            <w:rStyle w:val="a8"/>
            <w:shd w:val="clear" w:color="auto" w:fill="FFFFFF"/>
          </w:rPr>
          <w:t>breslavsky@imbt.ru</w:t>
        </w:r>
      </w:hyperlink>
      <w:r w:rsidRPr="008A3F22">
        <w:rPr>
          <w:shd w:val="clear" w:color="auto" w:fill="FFFFFF"/>
        </w:rPr>
        <w:t xml:space="preserve"> </w:t>
      </w:r>
    </w:p>
    <w:p w:rsidR="007C57DB" w:rsidRPr="008A3F22" w:rsidRDefault="007C57DB" w:rsidP="007C57DB">
      <w:proofErr w:type="spellStart"/>
      <w:r w:rsidRPr="008A3F22">
        <w:rPr>
          <w:shd w:val="clear" w:color="auto" w:fill="FFFFFF"/>
        </w:rPr>
        <w:t>Bazarov</w:t>
      </w:r>
      <w:proofErr w:type="spellEnd"/>
      <w:r w:rsidRPr="008A3F22">
        <w:rPr>
          <w:shd w:val="clear" w:color="auto" w:fill="FFFFFF"/>
        </w:rPr>
        <w:t xml:space="preserve"> </w:t>
      </w:r>
      <w:proofErr w:type="spellStart"/>
      <w:r w:rsidRPr="008A3F22">
        <w:rPr>
          <w:shd w:val="clear" w:color="auto" w:fill="FFFFFF"/>
        </w:rPr>
        <w:t>Bilikto</w:t>
      </w:r>
      <w:proofErr w:type="spellEnd"/>
      <w:r w:rsidRPr="008A3F22">
        <w:rPr>
          <w:shd w:val="clear" w:color="auto" w:fill="FFFFFF"/>
        </w:rPr>
        <w:t xml:space="preserve"> – Scientific Fellow of </w:t>
      </w:r>
      <w:r w:rsidRPr="008A3F22">
        <w:t xml:space="preserve">the Institute for Mongolian, Buddhist and Tibetan Studies of the SB RAS: </w:t>
      </w:r>
      <w:hyperlink r:id="rId9" w:history="1">
        <w:r w:rsidRPr="008A3F22">
          <w:rPr>
            <w:rStyle w:val="a8"/>
            <w:shd w:val="clear" w:color="auto" w:fill="FFFFFF"/>
          </w:rPr>
          <w:t>biliktobazarov@yandex.ru</w:t>
        </w:r>
      </w:hyperlink>
      <w:r w:rsidRPr="008A3F22">
        <w:rPr>
          <w:shd w:val="clear" w:color="auto" w:fill="FFFFFF"/>
        </w:rPr>
        <w:t xml:space="preserve"> </w:t>
      </w:r>
    </w:p>
    <w:p w:rsidR="007C57DB" w:rsidRPr="008A3F22" w:rsidRDefault="007C57DB" w:rsidP="007C57DB">
      <w:pPr>
        <w:rPr>
          <w:color w:val="000000" w:themeColor="text1"/>
        </w:rPr>
      </w:pPr>
    </w:p>
    <w:p w:rsidR="007C57DB" w:rsidRPr="008A3F22" w:rsidRDefault="007C57DB" w:rsidP="007C57DB">
      <w:pPr>
        <w:jc w:val="both"/>
      </w:pPr>
      <w:r w:rsidRPr="008A3F22">
        <w:rPr>
          <w:b/>
          <w:bCs/>
        </w:rPr>
        <w:t xml:space="preserve">Postal Address: </w:t>
      </w:r>
      <w:r w:rsidRPr="008A3F22">
        <w:t xml:space="preserve">670047, Russia, Republic of Buryatia, Ulan-Ude, </w:t>
      </w:r>
      <w:proofErr w:type="spellStart"/>
      <w:r w:rsidRPr="008A3F22">
        <w:t>Sakh’yanovoi</w:t>
      </w:r>
      <w:proofErr w:type="spellEnd"/>
      <w:r w:rsidRPr="008A3F22">
        <w:t xml:space="preserve"> </w:t>
      </w:r>
      <w:proofErr w:type="spellStart"/>
      <w:r w:rsidRPr="008A3F22">
        <w:t>st.</w:t>
      </w:r>
      <w:proofErr w:type="spellEnd"/>
      <w:r w:rsidRPr="008A3F22">
        <w:t>, 6, the Institute for Mongolian, Buddhist and Tibetan studies of SB RAS.</w:t>
      </w:r>
    </w:p>
    <w:p w:rsidR="007C57DB" w:rsidRPr="008A3F22" w:rsidRDefault="007C57DB" w:rsidP="007C57DB"/>
    <w:p w:rsidR="007C57DB" w:rsidRPr="008A3F22" w:rsidRDefault="007C57DB" w:rsidP="007C57DB">
      <w:pPr>
        <w:jc w:val="center"/>
      </w:pPr>
      <w:r w:rsidRPr="008A3F22">
        <w:t>We look forward to seeing you at Congress!</w:t>
      </w:r>
    </w:p>
    <w:p w:rsidR="007C57DB" w:rsidRDefault="007C57DB" w:rsidP="006A3131">
      <w:pPr>
        <w:jc w:val="center"/>
        <w:rPr>
          <w:b/>
          <w:bCs/>
          <w:color w:val="000000"/>
          <w:shd w:val="clear" w:color="auto" w:fill="FFFFFF"/>
        </w:rPr>
      </w:pPr>
    </w:p>
    <w:p w:rsidR="007C57DB" w:rsidRDefault="007C57DB" w:rsidP="006A3131">
      <w:pPr>
        <w:jc w:val="center"/>
        <w:rPr>
          <w:b/>
          <w:bCs/>
          <w:color w:val="000000"/>
          <w:shd w:val="clear" w:color="auto" w:fill="FFFFFF"/>
        </w:rPr>
      </w:pPr>
    </w:p>
    <w:p w:rsidR="006A3131" w:rsidRPr="007C57DB" w:rsidRDefault="006A3131" w:rsidP="006A3131">
      <w:pPr>
        <w:jc w:val="center"/>
        <w:rPr>
          <w:b/>
          <w:bCs/>
          <w:color w:val="000000"/>
          <w:shd w:val="clear" w:color="auto" w:fill="FFFFFF"/>
        </w:rPr>
      </w:pPr>
      <w:r w:rsidRPr="008A3F22">
        <w:rPr>
          <w:b/>
          <w:bCs/>
          <w:color w:val="000000"/>
          <w:shd w:val="clear" w:color="auto" w:fill="FFFFFF"/>
        </w:rPr>
        <w:t>Registration</w:t>
      </w:r>
      <w:r w:rsidRPr="007C57DB">
        <w:rPr>
          <w:b/>
          <w:bCs/>
          <w:color w:val="000000"/>
          <w:shd w:val="clear" w:color="auto" w:fill="FFFFFF"/>
        </w:rPr>
        <w:t xml:space="preserve"> </w:t>
      </w:r>
      <w:r w:rsidRPr="008A3F22">
        <w:rPr>
          <w:b/>
          <w:bCs/>
          <w:color w:val="000000"/>
          <w:shd w:val="clear" w:color="auto" w:fill="FFFFFF"/>
        </w:rPr>
        <w:t>Form</w:t>
      </w:r>
    </w:p>
    <w:p w:rsidR="006A3131" w:rsidRPr="007C57DB" w:rsidRDefault="006A3131" w:rsidP="006A3131">
      <w:pPr>
        <w:jc w:val="center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6A3131" w:rsidRPr="008A3F22" w:rsidTr="005B17E9">
        <w:tc>
          <w:tcPr>
            <w:tcW w:w="5670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Last name, first name, patronymic (if applicable)/middle name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Country, city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A3131" w:rsidP="00683D9D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Place of work and position</w:t>
            </w:r>
            <w:r w:rsidR="00683D9D" w:rsidRPr="008A3F22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Academic degree, title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  <w:r w:rsidRPr="008A3F22">
              <w:t>Topics of interest of the Congress (Sections):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  <w:lang w:val="ru-RU"/>
              </w:rPr>
            </w:pPr>
            <w:r w:rsidRPr="008A3F22">
              <w:rPr>
                <w:color w:val="000000" w:themeColor="text1"/>
              </w:rPr>
              <w:t>Theme of presentation</w:t>
            </w:r>
            <w:r w:rsidRPr="008A3F22">
              <w:rPr>
                <w:color w:val="000000" w:themeColor="text1"/>
                <w:lang w:val="ru-RU"/>
              </w:rPr>
              <w:t xml:space="preserve"> </w:t>
            </w:r>
            <w:r w:rsidRPr="008A3F22">
              <w:rPr>
                <w:color w:val="000000" w:themeColor="text1"/>
              </w:rPr>
              <w:t xml:space="preserve">/ </w:t>
            </w:r>
            <w:proofErr w:type="spellStart"/>
            <w:r w:rsidRPr="008A3F22">
              <w:rPr>
                <w:color w:val="000000" w:themeColor="text1"/>
                <w:lang w:val="ru-RU"/>
              </w:rPr>
              <w:t>report</w:t>
            </w:r>
            <w:proofErr w:type="spellEnd"/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83D9D" w:rsidP="005B17E9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Form of presentation (spoken or poster)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83D9D" w:rsidP="00683D9D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Telephone for contact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A3131" w:rsidRPr="008A3F22" w:rsidTr="005B17E9">
        <w:tc>
          <w:tcPr>
            <w:tcW w:w="5670" w:type="dxa"/>
          </w:tcPr>
          <w:p w:rsidR="006A3131" w:rsidRPr="008A3F22" w:rsidRDefault="00683D9D" w:rsidP="005B17E9">
            <w:pPr>
              <w:autoSpaceDE w:val="0"/>
              <w:autoSpaceDN w:val="0"/>
              <w:rPr>
                <w:color w:val="000000"/>
              </w:rPr>
            </w:pPr>
            <w:r w:rsidRPr="008A3F22">
              <w:rPr>
                <w:color w:val="000000" w:themeColor="text1"/>
              </w:rPr>
              <w:t>E-mail</w:t>
            </w:r>
          </w:p>
        </w:tc>
        <w:tc>
          <w:tcPr>
            <w:tcW w:w="3828" w:type="dxa"/>
          </w:tcPr>
          <w:p w:rsidR="006A3131" w:rsidRPr="008A3F22" w:rsidRDefault="006A3131" w:rsidP="005B17E9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6A3131" w:rsidRPr="008A3F22" w:rsidRDefault="006A3131" w:rsidP="00C03A0D">
      <w:pPr>
        <w:rPr>
          <w:color w:val="000000" w:themeColor="text1"/>
        </w:rPr>
      </w:pPr>
    </w:p>
    <w:p w:rsidR="008A10BA" w:rsidRPr="008A3F22" w:rsidRDefault="008A10BA" w:rsidP="00683D9D">
      <w:pPr>
        <w:jc w:val="both"/>
        <w:rPr>
          <w:b/>
          <w:bCs/>
        </w:rPr>
      </w:pPr>
    </w:p>
    <w:p w:rsidR="008A10BA" w:rsidRPr="008A3F22" w:rsidRDefault="007C57DB" w:rsidP="008A10BA">
      <w:pPr>
        <w:jc w:val="center"/>
        <w:rPr>
          <w:b/>
        </w:rPr>
      </w:pPr>
      <w:r>
        <w:rPr>
          <w:b/>
        </w:rPr>
        <w:t>P</w:t>
      </w:r>
      <w:r w:rsidRPr="008A3F22">
        <w:rPr>
          <w:b/>
        </w:rPr>
        <w:t>ublication</w:t>
      </w:r>
      <w:r>
        <w:rPr>
          <w:b/>
        </w:rPr>
        <w:t xml:space="preserve"> requirements</w:t>
      </w:r>
    </w:p>
    <w:p w:rsidR="008A10BA" w:rsidRPr="008A3F22" w:rsidRDefault="007C57DB" w:rsidP="00046B23">
      <w:pPr>
        <w:shd w:val="clear" w:color="auto" w:fill="FFFFFF"/>
        <w:ind w:right="-1" w:firstLine="670"/>
        <w:jc w:val="both"/>
      </w:pPr>
      <w:r>
        <w:t>We plan publishing b</w:t>
      </w:r>
      <w:r w:rsidR="008A10BA" w:rsidRPr="008A3F22">
        <w:t xml:space="preserve">efore conference. </w:t>
      </w:r>
      <w:r w:rsidR="00046B23" w:rsidRPr="008A3F22">
        <w:t xml:space="preserve">Every article </w:t>
      </w:r>
      <w:proofErr w:type="gramStart"/>
      <w:r w:rsidR="00046B23" w:rsidRPr="008A3F22">
        <w:t xml:space="preserve">will </w:t>
      </w:r>
      <w:r w:rsidR="00116908" w:rsidRPr="008A3F22">
        <w:t>be registered</w:t>
      </w:r>
      <w:proofErr w:type="gramEnd"/>
      <w:r w:rsidR="00116908" w:rsidRPr="008A3F22">
        <w:t xml:space="preserve"> on the Crossref.org</w:t>
      </w:r>
      <w:r w:rsidR="00046B23" w:rsidRPr="008A3F22">
        <w:t xml:space="preserve"> </w:t>
      </w:r>
      <w:r w:rsidR="00116908" w:rsidRPr="008A3F22">
        <w:t>(</w:t>
      </w:r>
      <w:r w:rsidR="00046B23" w:rsidRPr="008A3F22">
        <w:t>DOI</w:t>
      </w:r>
      <w:r w:rsidR="00116908" w:rsidRPr="008A3F22">
        <w:t>)</w:t>
      </w:r>
      <w:r w:rsidR="00046B23" w:rsidRPr="008A3F22">
        <w:t>.</w:t>
      </w:r>
    </w:p>
    <w:p w:rsidR="008A10BA" w:rsidRPr="008A3F22" w:rsidRDefault="008A10BA" w:rsidP="008A10BA">
      <w:pPr>
        <w:shd w:val="clear" w:color="auto" w:fill="FFFFFF"/>
        <w:ind w:left="10" w:right="-3" w:firstLineChars="300" w:firstLine="720"/>
        <w:jc w:val="both"/>
      </w:pPr>
      <w:r w:rsidRPr="008A3F22">
        <w:t xml:space="preserve">For </w:t>
      </w:r>
      <w:proofErr w:type="gramStart"/>
      <w:r w:rsidRPr="008A3F22">
        <w:t>publication</w:t>
      </w:r>
      <w:proofErr w:type="gramEnd"/>
      <w:r w:rsidRPr="008A3F22">
        <w:t xml:space="preserve"> all writings will be accepted in electronic format. The author’s name will act as </w:t>
      </w:r>
      <w:r w:rsidRPr="008A3F22">
        <w:rPr>
          <w:b/>
        </w:rPr>
        <w:t>the file name</w:t>
      </w:r>
      <w:r w:rsidRPr="008A3F22">
        <w:t xml:space="preserve"> (for work files – Petrov.doc; for illustrations – Petrov.Fig.1.tif and </w:t>
      </w:r>
      <w:proofErr w:type="spellStart"/>
      <w:r w:rsidRPr="008A3F22">
        <w:t>Petrov</w:t>
      </w:r>
      <w:proofErr w:type="spellEnd"/>
      <w:r w:rsidRPr="008A3F22">
        <w:t>. Fig.2.tif).</w:t>
      </w:r>
    </w:p>
    <w:p w:rsidR="008A10BA" w:rsidRPr="008A3F22" w:rsidRDefault="008A10BA" w:rsidP="008A1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r w:rsidRPr="008A3F22">
        <w:t xml:space="preserve">Conference materials </w:t>
      </w:r>
      <w:proofErr w:type="gramStart"/>
      <w:r w:rsidRPr="008A3F22">
        <w:t>will be presented</w:t>
      </w:r>
      <w:proofErr w:type="gramEnd"/>
      <w:r w:rsidRPr="008A3F22">
        <w:t xml:space="preserve"> in Russian and English. </w:t>
      </w:r>
      <w:r w:rsidR="007C57DB">
        <w:t>Papers should not exceed</w:t>
      </w:r>
      <w:r w:rsidRPr="008A3F22">
        <w:rPr>
          <w:b/>
        </w:rPr>
        <w:t xml:space="preserve"> </w:t>
      </w:r>
      <w:r w:rsidR="007C57DB">
        <w:rPr>
          <w:b/>
        </w:rPr>
        <w:t>14000</w:t>
      </w:r>
      <w:r w:rsidRPr="008A3F22">
        <w:rPr>
          <w:b/>
          <w:lang w:val="fr-FR"/>
        </w:rPr>
        <w:t xml:space="preserve"> </w:t>
      </w:r>
      <w:r w:rsidRPr="008A3F22">
        <w:rPr>
          <w:b/>
        </w:rPr>
        <w:t>characters</w:t>
      </w:r>
      <w:r w:rsidRPr="008A3F22">
        <w:t xml:space="preserve"> without spaces (including bibliography). Text editor: Microsoft Word, font: Times New Roman, </w:t>
      </w:r>
      <w:proofErr w:type="gramStart"/>
      <w:r w:rsidRPr="008A3F22">
        <w:t>14 point</w:t>
      </w:r>
      <w:proofErr w:type="gramEnd"/>
      <w:r w:rsidRPr="008A3F22">
        <w:t xml:space="preserve"> font single-spaced; </w:t>
      </w:r>
      <w:r w:rsidR="007C57DB">
        <w:t>Margins</w:t>
      </w:r>
      <w:r w:rsidRPr="008A3F22">
        <w:t>: left, height, right</w:t>
      </w:r>
      <w:r w:rsidR="00116908" w:rsidRPr="008A3F22">
        <w:t>, lower –</w:t>
      </w:r>
      <w:r w:rsidRPr="008A3F22">
        <w:t xml:space="preserve"> 2 cm; illustrations – </w:t>
      </w:r>
      <w:r w:rsidRPr="008A3F22">
        <w:rPr>
          <w:b/>
          <w:bCs/>
        </w:rPr>
        <w:t>not more than 3 drawings</w:t>
      </w:r>
      <w:r w:rsidRPr="008A3F22">
        <w:t xml:space="preserve"> in jpeg or tiff format</w:t>
      </w:r>
      <w:r w:rsidR="00116908" w:rsidRPr="008A3F22">
        <w:t xml:space="preserve"> in black and white</w:t>
      </w:r>
      <w:r w:rsidRPr="008A3F22">
        <w:t xml:space="preserve">, resolution no less than 300 dpi. Graphics and diagrams – black and white, without colored or gray elements and small (compact) fillings. Signatures for illustrations and tables </w:t>
      </w:r>
      <w:proofErr w:type="gramStart"/>
      <w:r w:rsidRPr="008A3F22">
        <w:t>should be given</w:t>
      </w:r>
      <w:proofErr w:type="gramEnd"/>
      <w:r w:rsidRPr="008A3F22">
        <w:t xml:space="preserve"> in separate word documents in both Russian and English. It is acceptable for tables and diagrams to </w:t>
      </w:r>
      <w:proofErr w:type="gramStart"/>
      <w:r w:rsidRPr="008A3F22">
        <w:t>be made</w:t>
      </w:r>
      <w:proofErr w:type="gramEnd"/>
      <w:r w:rsidRPr="008A3F22">
        <w:t xml:space="preserve"> in Excel using Times New Roman 10 point font (A4 paper format). </w:t>
      </w:r>
      <w:r w:rsidR="007C57DB">
        <w:t>Abstract</w:t>
      </w:r>
      <w:r w:rsidRPr="008A3F22">
        <w:t xml:space="preserve"> and literature are to be made in Times New Roman, </w:t>
      </w:r>
      <w:proofErr w:type="gramStart"/>
      <w:r w:rsidRPr="008A3F22">
        <w:t>12 point</w:t>
      </w:r>
      <w:proofErr w:type="gramEnd"/>
      <w:r w:rsidRPr="008A3F22">
        <w:t xml:space="preserve"> font single-spaced. </w:t>
      </w:r>
    </w:p>
    <w:p w:rsidR="008A10BA" w:rsidRPr="008A3F22" w:rsidRDefault="008A10BA" w:rsidP="008A1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3"/>
        <w:jc w:val="both"/>
      </w:pPr>
      <w:proofErr w:type="gramStart"/>
      <w:r w:rsidRPr="008A3F22">
        <w:rPr>
          <w:b/>
          <w:bCs/>
          <w:i/>
          <w:iCs/>
          <w:u w:val="single"/>
        </w:rPr>
        <w:t>You should not:</w:t>
      </w:r>
      <w:r w:rsidRPr="008A3F22">
        <w:rPr>
          <w:bCs/>
          <w:iCs/>
        </w:rPr>
        <w:t xml:space="preserve"> create tabulation</w:t>
      </w:r>
      <w:r w:rsidRPr="008A3F22">
        <w:t xml:space="preserve">; highlight words with spacing (between words and characters, there should be only one space); separate paragraphs with an empty line; use commands that are completed in an automatic regime (adding footnotes, hyperlinks, markings, numeration of paragraphs, </w:t>
      </w:r>
      <w:proofErr w:type="spellStart"/>
      <w:r w:rsidRPr="008A3F22">
        <w:t>etc</w:t>
      </w:r>
      <w:proofErr w:type="spellEnd"/>
      <w:r w:rsidRPr="008A3F22">
        <w:t>); use macros, save the text as a template and as a “Read-only” file; format the text and make hyphenated words.</w:t>
      </w:r>
      <w:proofErr w:type="gramEnd"/>
      <w:r w:rsidRPr="008A3F22">
        <w:t xml:space="preserve"> The indicated units of measurement should correspond with the SI system.</w:t>
      </w:r>
    </w:p>
    <w:p w:rsidR="008A10BA" w:rsidRPr="008A3F22" w:rsidRDefault="008A10BA" w:rsidP="008A1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r w:rsidRPr="008A3F22">
        <w:lastRenderedPageBreak/>
        <w:t>Links to literature should be parenthetical (</w:t>
      </w:r>
      <w:proofErr w:type="spellStart"/>
      <w:r w:rsidRPr="008A3F22">
        <w:t>Petrov</w:t>
      </w:r>
      <w:proofErr w:type="spellEnd"/>
      <w:r w:rsidRPr="008A3F22">
        <w:t xml:space="preserve">, 2001), or if cited from </w:t>
      </w:r>
      <w:r w:rsidR="00116908" w:rsidRPr="008A3F22">
        <w:t>a specific page (</w:t>
      </w:r>
      <w:proofErr w:type="spellStart"/>
      <w:r w:rsidR="00116908" w:rsidRPr="008A3F22">
        <w:t>Petrov</w:t>
      </w:r>
      <w:proofErr w:type="spellEnd"/>
      <w:r w:rsidR="00116908" w:rsidRPr="008A3F22">
        <w:t xml:space="preserve">, 2001: </w:t>
      </w:r>
      <w:r w:rsidRPr="008A3F22">
        <w:t>31). Links in the text for pictures, tables, and publications should also be parenthetical: (Fig. 1 – 2, 3</w:t>
      </w:r>
      <w:r w:rsidR="00116908" w:rsidRPr="008A3F22">
        <w:t>), (table 1), (</w:t>
      </w:r>
      <w:proofErr w:type="spellStart"/>
      <w:r w:rsidR="00116908" w:rsidRPr="008A3F22">
        <w:t>Petrov</w:t>
      </w:r>
      <w:proofErr w:type="spellEnd"/>
      <w:r w:rsidR="00116908" w:rsidRPr="008A3F22">
        <w:t xml:space="preserve">, 2001: </w:t>
      </w:r>
      <w:r w:rsidRPr="008A3F22">
        <w:t>3</w:t>
      </w:r>
      <w:r w:rsidR="00116908" w:rsidRPr="008A3F22">
        <w:t>1; Fig. 1–</w:t>
      </w:r>
      <w:r w:rsidRPr="008A3F22">
        <w:t>2, 3). The size of drawings and tables should not take up more than 1/3 of the article.</w:t>
      </w:r>
    </w:p>
    <w:p w:rsidR="008A10BA" w:rsidRPr="008A3F22" w:rsidRDefault="007C57DB" w:rsidP="008A10BA">
      <w:pPr>
        <w:shd w:val="clear" w:color="auto" w:fill="FFFFFF"/>
        <w:ind w:left="10" w:right="-3" w:firstLineChars="300" w:firstLine="720"/>
        <w:jc w:val="both"/>
      </w:pPr>
      <w:r>
        <w:t>B</w:t>
      </w:r>
      <w:r w:rsidRPr="008A3F22">
        <w:t xml:space="preserve">ibliography in alphabetical order should be </w:t>
      </w:r>
      <w:r>
        <w:t>at the end of the article</w:t>
      </w:r>
      <w:r w:rsidR="008A10BA" w:rsidRPr="008A3F22">
        <w:t>.</w:t>
      </w:r>
    </w:p>
    <w:p w:rsidR="003F47CF" w:rsidRPr="008A3F22" w:rsidRDefault="003F47CF" w:rsidP="008A10BA">
      <w:pPr>
        <w:shd w:val="clear" w:color="auto" w:fill="FFFFFF"/>
        <w:ind w:left="10" w:right="-3" w:firstLineChars="300" w:firstLine="720"/>
        <w:jc w:val="both"/>
      </w:pPr>
    </w:p>
    <w:p w:rsidR="003F47CF" w:rsidRPr="008A3F22" w:rsidRDefault="00116908" w:rsidP="003F47CF">
      <w:pPr>
        <w:shd w:val="clear" w:color="auto" w:fill="FFFFFF"/>
        <w:ind w:right="-1"/>
        <w:jc w:val="right"/>
      </w:pPr>
      <w:r w:rsidRPr="008A3F22">
        <w:rPr>
          <w:b/>
          <w:bCs/>
        </w:rPr>
        <w:tab/>
      </w:r>
      <w:r w:rsidR="003F47CF" w:rsidRPr="008A3F22">
        <w:t>An example of article formatting</w:t>
      </w:r>
    </w:p>
    <w:p w:rsidR="003F47CF" w:rsidRPr="008A3F22" w:rsidRDefault="003F47CF" w:rsidP="003F47CF">
      <w:pPr>
        <w:shd w:val="clear" w:color="auto" w:fill="FFFFFF"/>
        <w:ind w:left="2419" w:right="-1" w:firstLine="2482"/>
        <w:jc w:val="right"/>
        <w:rPr>
          <w:spacing w:val="-2"/>
        </w:rPr>
      </w:pPr>
    </w:p>
    <w:p w:rsidR="003F47CF" w:rsidRPr="008A3F22" w:rsidRDefault="003F47CF" w:rsidP="003F47CF">
      <w:pPr>
        <w:shd w:val="clear" w:color="auto" w:fill="FFFFFF"/>
        <w:ind w:left="2419" w:right="-1" w:firstLine="2482"/>
        <w:jc w:val="right"/>
        <w:rPr>
          <w:spacing w:val="-2"/>
        </w:rPr>
      </w:pPr>
      <w:r w:rsidRPr="008A3F22">
        <w:rPr>
          <w:spacing w:val="-2"/>
        </w:rPr>
        <w:t xml:space="preserve">N.N. </w:t>
      </w:r>
      <w:proofErr w:type="spellStart"/>
      <w:r w:rsidRPr="008A3F22">
        <w:rPr>
          <w:spacing w:val="-2"/>
        </w:rPr>
        <w:t>Kradin</w:t>
      </w:r>
      <w:proofErr w:type="spellEnd"/>
      <w:r w:rsidRPr="008A3F22">
        <w:rPr>
          <w:spacing w:val="-2"/>
        </w:rPr>
        <w:t>', Z. Batsaikhan</w:t>
      </w:r>
      <w:r w:rsidRPr="008A3F22">
        <w:rPr>
          <w:spacing w:val="-2"/>
          <w:vertAlign w:val="superscript"/>
        </w:rPr>
        <w:t>2</w:t>
      </w:r>
      <w:r w:rsidRPr="008A3F22">
        <w:rPr>
          <w:spacing w:val="-2"/>
        </w:rPr>
        <w:t xml:space="preserve"> </w:t>
      </w:r>
    </w:p>
    <w:p w:rsidR="008A3F22" w:rsidRPr="008A3F22" w:rsidRDefault="003F47CF" w:rsidP="003F47CF">
      <w:pPr>
        <w:shd w:val="clear" w:color="auto" w:fill="FFFFFF"/>
        <w:ind w:left="1800" w:right="-1"/>
        <w:jc w:val="right"/>
        <w:rPr>
          <w:i/>
          <w:iCs/>
          <w:spacing w:val="-2"/>
        </w:rPr>
      </w:pPr>
      <w:r w:rsidRPr="008A3F22">
        <w:rPr>
          <w:i/>
          <w:iCs/>
          <w:spacing w:val="-2"/>
        </w:rPr>
        <w:t>'Institute of Archeology and Ethnography DV</w:t>
      </w:r>
      <w:r w:rsidR="008A3F22" w:rsidRPr="008A3F22">
        <w:rPr>
          <w:i/>
          <w:iCs/>
          <w:spacing w:val="-2"/>
        </w:rPr>
        <w:t xml:space="preserve">NTs SO RAN </w:t>
      </w:r>
    </w:p>
    <w:p w:rsidR="008A3F22" w:rsidRPr="008A3F22" w:rsidRDefault="008A3F22" w:rsidP="003F47CF">
      <w:pPr>
        <w:shd w:val="clear" w:color="auto" w:fill="FFFFFF"/>
        <w:ind w:left="1800" w:right="-1"/>
        <w:jc w:val="right"/>
        <w:rPr>
          <w:i/>
          <w:iCs/>
          <w:spacing w:val="-2"/>
        </w:rPr>
      </w:pPr>
      <w:r w:rsidRPr="008A3F22">
        <w:rPr>
          <w:i/>
          <w:iCs/>
          <w:spacing w:val="-2"/>
        </w:rPr>
        <w:t>(Vladivostok, Russian Federation)</w:t>
      </w:r>
    </w:p>
    <w:p w:rsidR="003F47CF" w:rsidRPr="008A3F22" w:rsidRDefault="008A3F22" w:rsidP="003F47CF">
      <w:pPr>
        <w:shd w:val="clear" w:color="auto" w:fill="FFFFFF"/>
        <w:ind w:left="1800" w:right="-1"/>
        <w:jc w:val="right"/>
        <w:rPr>
          <w:spacing w:val="-2"/>
        </w:rPr>
      </w:pPr>
      <w:r w:rsidRPr="008A3F22">
        <w:rPr>
          <w:spacing w:val="-2"/>
        </w:rPr>
        <w:t>aaaa@qqqq.com</w:t>
      </w:r>
      <w:r w:rsidR="003F47CF" w:rsidRPr="008A3F22">
        <w:rPr>
          <w:spacing w:val="-2"/>
        </w:rPr>
        <w:t xml:space="preserve"> </w:t>
      </w:r>
    </w:p>
    <w:p w:rsidR="008A3F22" w:rsidRPr="008A3F22" w:rsidRDefault="003F47CF" w:rsidP="003F47CF">
      <w:pPr>
        <w:shd w:val="clear" w:color="auto" w:fill="FFFFFF"/>
        <w:ind w:left="1800" w:right="-1"/>
        <w:jc w:val="right"/>
        <w:rPr>
          <w:i/>
          <w:iCs/>
        </w:rPr>
      </w:pPr>
      <w:r w:rsidRPr="008A3F22">
        <w:rPr>
          <w:i/>
          <w:iCs/>
          <w:vertAlign w:val="superscript"/>
        </w:rPr>
        <w:t>2</w:t>
      </w:r>
      <w:r w:rsidRPr="008A3F22">
        <w:rPr>
          <w:i/>
          <w:iCs/>
        </w:rPr>
        <w:t>National University of Mongolia (</w:t>
      </w:r>
      <w:r w:rsidR="008A3F22" w:rsidRPr="008A3F22">
        <w:rPr>
          <w:i/>
          <w:iCs/>
        </w:rPr>
        <w:t xml:space="preserve">Ulaanbaatar, </w:t>
      </w:r>
      <w:r w:rsidRPr="008A3F22">
        <w:rPr>
          <w:i/>
          <w:iCs/>
        </w:rPr>
        <w:t>Mongolia)</w:t>
      </w:r>
    </w:p>
    <w:p w:rsidR="003F47CF" w:rsidRPr="008A3F22" w:rsidRDefault="008A3F22" w:rsidP="003F47CF">
      <w:pPr>
        <w:shd w:val="clear" w:color="auto" w:fill="FFFFFF"/>
        <w:ind w:left="1800" w:right="-1"/>
        <w:jc w:val="right"/>
      </w:pPr>
      <w:r w:rsidRPr="008A3F22">
        <w:rPr>
          <w:spacing w:val="-2"/>
        </w:rPr>
        <w:t>aaaa@qqqq.com</w:t>
      </w:r>
      <w:r w:rsidR="003F47CF" w:rsidRPr="008A3F22">
        <w:t xml:space="preserve"> </w:t>
      </w:r>
    </w:p>
    <w:p w:rsidR="003F47CF" w:rsidRPr="008A3F22" w:rsidRDefault="003F47CF" w:rsidP="003F47CF">
      <w:pPr>
        <w:shd w:val="clear" w:color="auto" w:fill="FFFFFF"/>
        <w:ind w:left="1800" w:right="18"/>
        <w:rPr>
          <w:i/>
          <w:iCs/>
        </w:rPr>
      </w:pPr>
    </w:p>
    <w:p w:rsidR="003F47CF" w:rsidRPr="008A3F22" w:rsidRDefault="003F47CF" w:rsidP="003F47CF">
      <w:pPr>
        <w:shd w:val="clear" w:color="auto" w:fill="FFFFFF"/>
        <w:ind w:right="18"/>
        <w:jc w:val="center"/>
        <w:rPr>
          <w:b/>
          <w:bCs/>
        </w:rPr>
      </w:pPr>
      <w:r w:rsidRPr="008A3F22">
        <w:rPr>
          <w:b/>
          <w:bCs/>
        </w:rPr>
        <w:t>SOCIAL STRUCTURE OF THE KHUNNU OF MONGOLIA AND</w:t>
      </w:r>
    </w:p>
    <w:p w:rsidR="003F47CF" w:rsidRPr="008A3F22" w:rsidRDefault="003F47CF" w:rsidP="003F47CF">
      <w:pPr>
        <w:shd w:val="clear" w:color="auto" w:fill="FFFFFF"/>
        <w:ind w:right="18"/>
        <w:jc w:val="center"/>
        <w:rPr>
          <w:b/>
          <w:bCs/>
        </w:rPr>
      </w:pPr>
      <w:r w:rsidRPr="008A3F22">
        <w:rPr>
          <w:b/>
          <w:bCs/>
        </w:rPr>
        <w:t>THE BAIKAL REGION</w:t>
      </w:r>
    </w:p>
    <w:p w:rsidR="008A3F22" w:rsidRPr="008A3F22" w:rsidRDefault="008A3F22" w:rsidP="003F47CF">
      <w:pPr>
        <w:shd w:val="clear" w:color="auto" w:fill="FFFFFF"/>
        <w:ind w:right="18"/>
        <w:jc w:val="center"/>
        <w:rPr>
          <w:b/>
          <w:bCs/>
        </w:rPr>
      </w:pPr>
    </w:p>
    <w:p w:rsidR="003F47CF" w:rsidRPr="008A3F22" w:rsidRDefault="003F47CF" w:rsidP="003F47CF">
      <w:pPr>
        <w:shd w:val="clear" w:color="auto" w:fill="FFFFFF"/>
        <w:ind w:right="-3"/>
        <w:jc w:val="both"/>
      </w:pPr>
      <w:r w:rsidRPr="008A3F22">
        <w:t>Annotation:</w:t>
      </w:r>
      <w:r w:rsidRPr="008A3F22">
        <w:rPr>
          <w:b/>
        </w:rPr>
        <w:t xml:space="preserve"> </w:t>
      </w:r>
      <w:r w:rsidR="008A3F22" w:rsidRPr="008A3F22">
        <w:rPr>
          <w:b/>
        </w:rPr>
        <w:t>800-1000</w:t>
      </w:r>
      <w:r w:rsidRPr="008A3F22">
        <w:rPr>
          <w:b/>
        </w:rPr>
        <w:t xml:space="preserve"> characters in English.</w:t>
      </w:r>
      <w:r w:rsidRPr="008A3F22">
        <w:t xml:space="preserve"> </w:t>
      </w:r>
    </w:p>
    <w:p w:rsidR="003F47CF" w:rsidRPr="008A3F22" w:rsidRDefault="003F47CF" w:rsidP="003F47CF">
      <w:pPr>
        <w:shd w:val="clear" w:color="auto" w:fill="FFFFFF"/>
        <w:ind w:right="18"/>
      </w:pPr>
      <w:proofErr w:type="gramStart"/>
      <w:r w:rsidRPr="008A3F22">
        <w:rPr>
          <w:b/>
          <w:bCs/>
        </w:rPr>
        <w:t>Key-words</w:t>
      </w:r>
      <w:proofErr w:type="gramEnd"/>
      <w:r w:rsidRPr="008A3F22">
        <w:t>:</w:t>
      </w:r>
      <w:r w:rsidR="008A3F22" w:rsidRPr="008A3F22">
        <w:t xml:space="preserve"> </w:t>
      </w:r>
      <w:r w:rsidR="008A3F22" w:rsidRPr="008A3F22">
        <w:rPr>
          <w:b/>
          <w:bCs/>
        </w:rPr>
        <w:t>6 words</w:t>
      </w:r>
      <w:r w:rsidR="008A3F22" w:rsidRPr="008A3F22">
        <w:t xml:space="preserve"> word; word; word; word; word; word</w:t>
      </w:r>
    </w:p>
    <w:p w:rsidR="003F47CF" w:rsidRPr="008A3F22" w:rsidRDefault="003F47CF" w:rsidP="003F47CF">
      <w:pPr>
        <w:shd w:val="clear" w:color="auto" w:fill="FFFFFF"/>
        <w:ind w:right="18"/>
      </w:pPr>
    </w:p>
    <w:p w:rsidR="008A3F22" w:rsidRPr="008A3F22" w:rsidRDefault="008A3F22" w:rsidP="008A3F22">
      <w:pPr>
        <w:shd w:val="clear" w:color="auto" w:fill="FFFFFF"/>
        <w:ind w:right="18"/>
      </w:pPr>
      <w:r w:rsidRPr="008A3F22">
        <w:t>Text… Text… Text… Text… Text… Text… (</w:t>
      </w:r>
      <w:proofErr w:type="spellStart"/>
      <w:r w:rsidRPr="008A3F22">
        <w:t>Petrov</w:t>
      </w:r>
      <w:proofErr w:type="spellEnd"/>
      <w:r w:rsidRPr="008A3F22">
        <w:t>, 2001: 31). Text… Text… Text… Text… Text… Text…</w:t>
      </w:r>
    </w:p>
    <w:p w:rsidR="00171C42" w:rsidRDefault="00171C42" w:rsidP="008A3F22">
      <w:pPr>
        <w:shd w:val="clear" w:color="auto" w:fill="FFFFFF"/>
        <w:ind w:right="18"/>
        <w:rPr>
          <w:b/>
          <w:bCs/>
        </w:rPr>
      </w:pPr>
    </w:p>
    <w:p w:rsidR="00171C42" w:rsidRDefault="00171C42" w:rsidP="008A3F22">
      <w:pPr>
        <w:shd w:val="clear" w:color="auto" w:fill="FFFFFF"/>
        <w:ind w:right="18"/>
        <w:rPr>
          <w:b/>
          <w:bCs/>
        </w:rPr>
      </w:pPr>
      <w:r w:rsidRPr="00171C42">
        <w:rPr>
          <w:b/>
          <w:bCs/>
        </w:rPr>
        <w:t>Bibliography</w:t>
      </w:r>
      <w:r>
        <w:rPr>
          <w:b/>
          <w:bCs/>
        </w:rPr>
        <w:t>:</w:t>
      </w:r>
    </w:p>
    <w:p w:rsidR="008A3F22" w:rsidRPr="00171C42" w:rsidRDefault="00171C42" w:rsidP="008A3F22">
      <w:pPr>
        <w:shd w:val="clear" w:color="auto" w:fill="FFFFFF"/>
        <w:ind w:right="18"/>
        <w:rPr>
          <w:b/>
          <w:bCs/>
        </w:rPr>
      </w:pPr>
      <w:r w:rsidRPr="00171C42">
        <w:rPr>
          <w:b/>
          <w:bCs/>
        </w:rPr>
        <w:t xml:space="preserve"> </w:t>
      </w:r>
    </w:p>
    <w:p w:rsidR="003F47CF" w:rsidRPr="008A3F22" w:rsidRDefault="003F47CF" w:rsidP="003F47CF">
      <w:pPr>
        <w:shd w:val="clear" w:color="auto" w:fill="FFFFFF"/>
        <w:ind w:right="-3" w:firstLineChars="300" w:firstLine="723"/>
        <w:jc w:val="both"/>
        <w:rPr>
          <w:b/>
        </w:rPr>
      </w:pPr>
      <w:r w:rsidRPr="008A3F22">
        <w:rPr>
          <w:b/>
        </w:rPr>
        <w:t xml:space="preserve">We request that attention </w:t>
      </w:r>
      <w:proofErr w:type="gramStart"/>
      <w:r w:rsidRPr="008A3F22">
        <w:rPr>
          <w:b/>
        </w:rPr>
        <w:t>be focused</w:t>
      </w:r>
      <w:proofErr w:type="gramEnd"/>
      <w:r w:rsidRPr="008A3F22">
        <w:rPr>
          <w:b/>
        </w:rPr>
        <w:t xml:space="preserve"> on the format for the bibliography.</w:t>
      </w:r>
    </w:p>
    <w:p w:rsidR="003F47CF" w:rsidRPr="008A3F2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r w:rsidRPr="008A3F22">
        <w:t xml:space="preserve">The bibliography </w:t>
      </w:r>
      <w:proofErr w:type="gramStart"/>
      <w:r w:rsidRPr="008A3F22">
        <w:t>should be situated</w:t>
      </w:r>
      <w:proofErr w:type="gramEnd"/>
      <w:r w:rsidRPr="008A3F22">
        <w:t xml:space="preserve"> at the end of the article in alphabetical order and organized using the following example:</w:t>
      </w:r>
    </w:p>
    <w:p w:rsidR="003F47CF" w:rsidRPr="008A3F2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  <w:rPr>
          <w:bCs/>
        </w:rPr>
      </w:pPr>
      <w:proofErr w:type="spellStart"/>
      <w:r w:rsidRPr="008A3F22">
        <w:rPr>
          <w:bCs/>
          <w:i/>
          <w:iCs/>
        </w:rPr>
        <w:t>Monography</w:t>
      </w:r>
      <w:proofErr w:type="spellEnd"/>
    </w:p>
    <w:p w:rsidR="003F47CF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r w:rsidRPr="00171C42">
        <w:t>Alekseev V.P.</w:t>
      </w:r>
      <w:r w:rsidRPr="00171C42">
        <w:rPr>
          <w:i/>
          <w:iCs/>
        </w:rPr>
        <w:t xml:space="preserve"> </w:t>
      </w:r>
      <w:r w:rsidR="00293A95" w:rsidRPr="00171C42">
        <w:t>1974</w:t>
      </w:r>
      <w:r w:rsidR="00293A95" w:rsidRPr="00293A95">
        <w:t xml:space="preserve">. </w:t>
      </w:r>
      <w:r w:rsidRPr="00171C42">
        <w:t xml:space="preserve">The Geography of Human races. M.: </w:t>
      </w:r>
      <w:proofErr w:type="spellStart"/>
      <w:r w:rsidRPr="00171C42">
        <w:t>Nauka</w:t>
      </w:r>
      <w:proofErr w:type="spellEnd"/>
      <w:r w:rsidRPr="00171C42">
        <w:t>.</w:t>
      </w:r>
    </w:p>
    <w:p w:rsidR="003F47CF" w:rsidRPr="00171C4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r w:rsidRPr="00171C42">
        <w:rPr>
          <w:i/>
          <w:iCs/>
        </w:rPr>
        <w:t>Collective monograph (</w:t>
      </w:r>
      <w:r w:rsidRPr="00171C42">
        <w:rPr>
          <w:i/>
          <w:iCs/>
          <w:u w:val="single"/>
        </w:rPr>
        <w:t>indicate the last names of all authors</w:t>
      </w:r>
      <w:r w:rsidRPr="00171C42">
        <w:rPr>
          <w:i/>
          <w:iCs/>
        </w:rPr>
        <w:t>)</w:t>
      </w:r>
    </w:p>
    <w:p w:rsidR="003F47CF" w:rsidRPr="00171C4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proofErr w:type="spellStart"/>
      <w:r w:rsidRPr="00171C42">
        <w:rPr>
          <w:iCs/>
        </w:rPr>
        <w:t>Ivanov</w:t>
      </w:r>
      <w:proofErr w:type="spellEnd"/>
      <w:r w:rsidRPr="00171C42">
        <w:rPr>
          <w:iCs/>
        </w:rPr>
        <w:t xml:space="preserve"> I.I., </w:t>
      </w:r>
      <w:proofErr w:type="spellStart"/>
      <w:r w:rsidRPr="00171C42">
        <w:rPr>
          <w:iCs/>
        </w:rPr>
        <w:t>Petrov</w:t>
      </w:r>
      <w:proofErr w:type="spellEnd"/>
      <w:r w:rsidRPr="00171C42">
        <w:rPr>
          <w:iCs/>
        </w:rPr>
        <w:t xml:space="preserve"> P.P., </w:t>
      </w:r>
      <w:proofErr w:type="spellStart"/>
      <w:r w:rsidRPr="00171C42">
        <w:rPr>
          <w:iCs/>
        </w:rPr>
        <w:t>Sidorov</w:t>
      </w:r>
      <w:proofErr w:type="spellEnd"/>
      <w:r w:rsidRPr="00171C42">
        <w:rPr>
          <w:iCs/>
        </w:rPr>
        <w:t xml:space="preserve"> S.S., </w:t>
      </w:r>
      <w:proofErr w:type="spellStart"/>
      <w:r w:rsidRPr="00171C42">
        <w:rPr>
          <w:iCs/>
        </w:rPr>
        <w:t>Kuznetsov</w:t>
      </w:r>
      <w:proofErr w:type="spellEnd"/>
      <w:r w:rsidRPr="00171C42">
        <w:rPr>
          <w:iCs/>
        </w:rPr>
        <w:t> K.К.</w:t>
      </w:r>
      <w:r w:rsidRPr="00171C42">
        <w:t xml:space="preserve"> </w:t>
      </w:r>
      <w:r w:rsidR="00293A95" w:rsidRPr="00293A95">
        <w:t xml:space="preserve">1999. </w:t>
      </w:r>
      <w:r w:rsidRPr="00171C42">
        <w:t>Archeolo</w:t>
      </w:r>
      <w:r w:rsidR="00293A95">
        <w:t>gical Studies of the Dark Cave.</w:t>
      </w:r>
      <w:r w:rsidRPr="00171C42">
        <w:t xml:space="preserve"> Novosibirsk: Publishing house of the IAET SO RAN.</w:t>
      </w:r>
    </w:p>
    <w:p w:rsidR="003F47CF" w:rsidRPr="00171C4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proofErr w:type="spellStart"/>
      <w:r w:rsidRPr="00171C42">
        <w:t>Ivanov</w:t>
      </w:r>
      <w:proofErr w:type="spellEnd"/>
      <w:r w:rsidRPr="00171C42">
        <w:t xml:space="preserve"> I.I. </w:t>
      </w:r>
      <w:r w:rsidR="00293A95" w:rsidRPr="00171C42">
        <w:t>1999</w:t>
      </w:r>
      <w:r w:rsidR="00293A95" w:rsidRPr="00293A95">
        <w:t xml:space="preserve">. </w:t>
      </w:r>
      <w:r w:rsidR="008A3F22" w:rsidRPr="00171C42">
        <w:t xml:space="preserve">Stratigraphy of… </w:t>
      </w:r>
      <w:r w:rsidRPr="00171C42">
        <w:t>// Archeological Studies of the Dark Cave. – Novosibirsk: Publishing house o</w:t>
      </w:r>
      <w:r w:rsidR="00293A95">
        <w:t>f the IAET SO RAN</w:t>
      </w:r>
      <w:r w:rsidR="008A3F22" w:rsidRPr="00171C42">
        <w:t>.</w:t>
      </w:r>
    </w:p>
    <w:p w:rsidR="003F47CF" w:rsidRPr="00171C4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r w:rsidRPr="00171C42">
        <w:rPr>
          <w:i/>
          <w:iCs/>
        </w:rPr>
        <w:t>Article in journal</w:t>
      </w:r>
    </w:p>
    <w:p w:rsidR="003F47CF" w:rsidRPr="00171C42" w:rsidRDefault="00293A95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</w:pPr>
      <w:proofErr w:type="spellStart"/>
      <w:r w:rsidRPr="00171C42">
        <w:t>Ivanov</w:t>
      </w:r>
      <w:proofErr w:type="spellEnd"/>
      <w:r w:rsidRPr="00171C42">
        <w:t xml:space="preserve"> I.I. 1966. Archeolo</w:t>
      </w:r>
      <w:r>
        <w:t>gical Studies</w:t>
      </w:r>
      <w:r w:rsidRPr="00171C42">
        <w:t xml:space="preserve"> </w:t>
      </w:r>
      <w:r>
        <w:t xml:space="preserve">in Russia </w:t>
      </w:r>
      <w:r w:rsidR="003F47CF" w:rsidRPr="00171C42">
        <w:t xml:space="preserve">// </w:t>
      </w:r>
      <w:r w:rsidRPr="00171C42">
        <w:t>Archeolo</w:t>
      </w:r>
      <w:r>
        <w:t>gical Studies.</w:t>
      </w:r>
      <w:r w:rsidR="008A3F22" w:rsidRPr="00171C42">
        <w:t xml:space="preserve"> </w:t>
      </w:r>
      <w:r>
        <w:t xml:space="preserve">Vol. </w:t>
      </w:r>
      <w:r w:rsidR="008A3F22" w:rsidRPr="00171C42">
        <w:t>№ 1. P. 12–</w:t>
      </w:r>
      <w:r w:rsidR="003F47CF" w:rsidRPr="00171C42">
        <w:t>34.</w:t>
      </w:r>
    </w:p>
    <w:p w:rsidR="003F47CF" w:rsidRPr="008A3F22" w:rsidRDefault="003F47CF" w:rsidP="003F4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</w:pPr>
    </w:p>
    <w:p w:rsidR="003F47CF" w:rsidRPr="008A3F22" w:rsidRDefault="003F47CF" w:rsidP="00171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Chars="300" w:firstLine="720"/>
        <w:jc w:val="both"/>
        <w:rPr>
          <w:b/>
          <w:bCs/>
        </w:rPr>
      </w:pPr>
      <w:r w:rsidRPr="008A3F22">
        <w:t xml:space="preserve">Articles which exceed the indicated length and/or which do not correspond to the themes of the conference and formatting requirements </w:t>
      </w:r>
      <w:proofErr w:type="gramStart"/>
      <w:r w:rsidRPr="008A3F22">
        <w:t>will not be accepted</w:t>
      </w:r>
      <w:proofErr w:type="gramEnd"/>
      <w:r w:rsidRPr="008A3F22">
        <w:t>.</w:t>
      </w:r>
    </w:p>
    <w:sectPr w:rsidR="003F47CF" w:rsidRPr="008A3F22" w:rsidSect="003F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0B15"/>
    <w:multiLevelType w:val="hybridMultilevel"/>
    <w:tmpl w:val="211EC92C"/>
    <w:lvl w:ilvl="0" w:tplc="24B0F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B50"/>
    <w:multiLevelType w:val="hybridMultilevel"/>
    <w:tmpl w:val="F41A268A"/>
    <w:lvl w:ilvl="0" w:tplc="158877A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10019"/>
    <w:multiLevelType w:val="hybridMultilevel"/>
    <w:tmpl w:val="9E2E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32"/>
    <w:rsid w:val="000314F2"/>
    <w:rsid w:val="00046B23"/>
    <w:rsid w:val="00116908"/>
    <w:rsid w:val="00171C42"/>
    <w:rsid w:val="001A0049"/>
    <w:rsid w:val="00293A95"/>
    <w:rsid w:val="002A4C9F"/>
    <w:rsid w:val="002E13A0"/>
    <w:rsid w:val="003F47CF"/>
    <w:rsid w:val="005F5932"/>
    <w:rsid w:val="00683D9D"/>
    <w:rsid w:val="006943A4"/>
    <w:rsid w:val="006A3131"/>
    <w:rsid w:val="006B51A0"/>
    <w:rsid w:val="006B7A4F"/>
    <w:rsid w:val="00704D82"/>
    <w:rsid w:val="007C57DB"/>
    <w:rsid w:val="008A10BA"/>
    <w:rsid w:val="008A3F22"/>
    <w:rsid w:val="00975DC6"/>
    <w:rsid w:val="00B87FBA"/>
    <w:rsid w:val="00C03A0D"/>
    <w:rsid w:val="00C11F35"/>
    <w:rsid w:val="00D05BA5"/>
    <w:rsid w:val="00D579BF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D0ECC-6031-4E11-AC8D-BBE95CCE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link w:val="10"/>
    <w:uiPriority w:val="9"/>
    <w:qFormat/>
    <w:rsid w:val="000314F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bidi="mn-Mong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E13A0"/>
    <w:rPr>
      <w:rFonts w:ascii="Times New Roman" w:hAnsi="Times New Roman"/>
      <w:sz w:val="20"/>
      <w:vertAlign w:val="superscript"/>
    </w:rPr>
  </w:style>
  <w:style w:type="paragraph" w:styleId="a4">
    <w:name w:val="footnote text"/>
    <w:basedOn w:val="a"/>
    <w:link w:val="a5"/>
    <w:semiHidden/>
    <w:unhideWhenUsed/>
    <w:rsid w:val="002E13A0"/>
    <w:pPr>
      <w:spacing w:after="200" w:line="276" w:lineRule="auto"/>
    </w:pPr>
  </w:style>
  <w:style w:type="character" w:customStyle="1" w:styleId="a5">
    <w:name w:val="Текст сноски Знак"/>
    <w:link w:val="a4"/>
    <w:semiHidden/>
    <w:rsid w:val="002E13A0"/>
  </w:style>
  <w:style w:type="paragraph" w:customStyle="1" w:styleId="Default">
    <w:name w:val="Default"/>
    <w:rsid w:val="00C1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314F2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styleId="a6">
    <w:name w:val="Strong"/>
    <w:basedOn w:val="a0"/>
    <w:uiPriority w:val="22"/>
    <w:qFormat/>
    <w:rsid w:val="000314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14F2"/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mn-Mong-CN"/>
    </w:rPr>
  </w:style>
  <w:style w:type="paragraph" w:styleId="a7">
    <w:name w:val="Normal (Web)"/>
    <w:basedOn w:val="a"/>
    <w:uiPriority w:val="99"/>
    <w:semiHidden/>
    <w:unhideWhenUsed/>
    <w:rsid w:val="00C03A0D"/>
    <w:pPr>
      <w:spacing w:before="100" w:beforeAutospacing="1" w:after="100" w:afterAutospacing="1"/>
    </w:pPr>
    <w:rPr>
      <w:rFonts w:eastAsia="Times New Roman"/>
      <w:lang w:val="ru-RU" w:bidi="mn-Mong-CN"/>
    </w:rPr>
  </w:style>
  <w:style w:type="character" w:styleId="a8">
    <w:name w:val="Hyperlink"/>
    <w:rsid w:val="006B7A4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6A31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57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57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87F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lavsky@imb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otdel@imb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otdel@imb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gotdel@imb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iktobaza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Бреславский</dc:creator>
  <cp:keywords/>
  <dc:description/>
  <cp:lastModifiedBy>Бреславский</cp:lastModifiedBy>
  <cp:revision>9</cp:revision>
  <cp:lastPrinted>2018-11-07T07:44:00Z</cp:lastPrinted>
  <dcterms:created xsi:type="dcterms:W3CDTF">2018-11-06T07:07:00Z</dcterms:created>
  <dcterms:modified xsi:type="dcterms:W3CDTF">2018-11-15T00:41:00Z</dcterms:modified>
</cp:coreProperties>
</file>