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6322" w14:textId="77777777" w:rsidR="008E021E" w:rsidRDefault="008E021E" w:rsidP="008E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Регулярный семинар </w:t>
      </w:r>
    </w:p>
    <w:p w14:paraId="4DA9D230" w14:textId="77777777" w:rsidR="008E021E" w:rsidRDefault="008E021E" w:rsidP="008E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AB5DCF">
        <w:rPr>
          <w:rFonts w:ascii="Times New Roman" w:hAnsi="Times New Roman" w:cs="Times New Roman"/>
          <w:b/>
          <w:bCs/>
          <w:sz w:val="28"/>
          <w:szCs w:val="28"/>
        </w:rPr>
        <w:t xml:space="preserve">Континентальные и периферийные пространства: проблемы социально-экономического развития в конце ХХ – начале </w:t>
      </w:r>
      <w:r w:rsidRPr="00AB5DCF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AB5DCF">
        <w:rPr>
          <w:rFonts w:ascii="Times New Roman" w:hAnsi="Times New Roman" w:cs="Times New Roman"/>
          <w:b/>
          <w:bCs/>
          <w:sz w:val="28"/>
          <w:szCs w:val="28"/>
        </w:rPr>
        <w:t xml:space="preserve"> вв.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F1562E" w14:textId="77777777" w:rsidR="008E021E" w:rsidRDefault="008E021E" w:rsidP="008E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3D4E9" w14:textId="77777777" w:rsidR="008E021E" w:rsidRDefault="008E021E" w:rsidP="008E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238BE34F" w14:textId="77777777" w:rsidR="008E021E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A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феврал</w:t>
      </w:r>
      <w:r w:rsidRPr="00501AED">
        <w:rPr>
          <w:rFonts w:ascii="Times New Roman" w:hAnsi="Times New Roman" w:cs="Times New Roman"/>
          <w:bCs/>
          <w:sz w:val="28"/>
          <w:szCs w:val="28"/>
        </w:rPr>
        <w:t>е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01AED">
        <w:rPr>
          <w:rFonts w:ascii="Times New Roman" w:hAnsi="Times New Roman" w:cs="Times New Roman"/>
          <w:bCs/>
          <w:sz w:val="28"/>
          <w:szCs w:val="28"/>
        </w:rPr>
        <w:t xml:space="preserve"> г. Институт истории, археологии и этнографии ДВО РАН запускает программу семинаров, посв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01AED">
        <w:rPr>
          <w:rFonts w:ascii="Times New Roman" w:hAnsi="Times New Roman" w:cs="Times New Roman"/>
          <w:bCs/>
          <w:sz w:val="28"/>
          <w:szCs w:val="28"/>
        </w:rPr>
        <w:t>щённую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сравнительному исследованию</w:t>
      </w:r>
      <w:r w:rsidRPr="00501AED">
        <w:rPr>
          <w:rFonts w:ascii="Times New Roman" w:hAnsi="Times New Roman" w:cs="Times New Roman"/>
          <w:bCs/>
          <w:sz w:val="28"/>
          <w:szCs w:val="28"/>
        </w:rPr>
        <w:t xml:space="preserve"> проблем современного развития континентальных и периферийных пространств. </w:t>
      </w:r>
      <w:r>
        <w:rPr>
          <w:rFonts w:ascii="Times New Roman" w:hAnsi="Times New Roman" w:cs="Times New Roman"/>
          <w:bCs/>
          <w:sz w:val="28"/>
          <w:szCs w:val="28"/>
        </w:rPr>
        <w:t>Эта проблема, с одной стороны, носит междисциплинарный характер, поскольку само понятие «периферия» находится на пересечении исследовательских интересов разных дисциплин, с другой стороны, она может быть раскрыта в сравнительном ключе, поскольку периферийное пространство является объективной данностью ряда стран.</w:t>
      </w:r>
    </w:p>
    <w:p w14:paraId="489C207F" w14:textId="77777777" w:rsidR="008E021E" w:rsidRPr="00501AED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первого семинара предлагается рассмотреть периферию как междисциплинарный феномен. </w:t>
      </w:r>
    </w:p>
    <w:p w14:paraId="289776F7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B9881" w14:textId="77777777" w:rsidR="008E021E" w:rsidRDefault="008E021E" w:rsidP="008E0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19">
        <w:rPr>
          <w:rFonts w:ascii="Times New Roman" w:hAnsi="Times New Roman" w:cs="Times New Roman"/>
          <w:b/>
          <w:sz w:val="28"/>
          <w:szCs w:val="28"/>
        </w:rPr>
        <w:t xml:space="preserve">Семинар 1. </w:t>
      </w:r>
      <w:r>
        <w:rPr>
          <w:rFonts w:ascii="Times New Roman" w:hAnsi="Times New Roman" w:cs="Times New Roman"/>
          <w:b/>
          <w:sz w:val="28"/>
          <w:szCs w:val="28"/>
        </w:rPr>
        <w:t>Периферийный регион: определение, структура и ключевые элементы анализа с позиций разных дисциплин</w:t>
      </w:r>
      <w:r w:rsidRPr="008F0519">
        <w:rPr>
          <w:rFonts w:ascii="Times New Roman" w:hAnsi="Times New Roman" w:cs="Times New Roman"/>
          <w:b/>
          <w:sz w:val="28"/>
          <w:szCs w:val="28"/>
        </w:rPr>
        <w:t>.</w:t>
      </w:r>
    </w:p>
    <w:p w14:paraId="18D65E3D" w14:textId="77777777" w:rsidR="008E021E" w:rsidRPr="008065F0" w:rsidRDefault="008E021E" w:rsidP="008E02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806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феврал</w:t>
      </w:r>
      <w:r w:rsidRPr="008065F0">
        <w:rPr>
          <w:rFonts w:ascii="Times New Roman" w:hAnsi="Times New Roman" w:cs="Times New Roman"/>
          <w:bCs/>
          <w:sz w:val="28"/>
          <w:szCs w:val="28"/>
        </w:rPr>
        <w:t>я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065F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  14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:00</w:t>
      </w:r>
    </w:p>
    <w:p w14:paraId="72EA07AC" w14:textId="77777777" w:rsidR="008E021E" w:rsidRPr="008F0519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5568F" w14:textId="77777777" w:rsidR="008E021E" w:rsidRPr="008065F0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65F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семинара</w:t>
      </w:r>
    </w:p>
    <w:p w14:paraId="74467633" w14:textId="77777777" w:rsidR="008E021E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периферийных пространств находится в центре исследовательского внимания разных дисциплин: истории, экономики, географии, социологии, политологии. При этом каждая из перечисленных дисциплин делает больший акцент на разные факторы освоения: история – на историческую динамику, взаимодействие носителей разных культур; экономика – на степень развития хозяйства, его диверсификации; география – на особенности пространственной организации регионов; социология – на распространении специфических феноменов общества; политология – на разрабатываемые политиками программы освоения. И хотя предметы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исследований, проводимых в рамках разных дисциплин, различаются, нельзя не заметить, что они взаимосвязаны. Это позволяет говорить, что дисциплинарные поля не только не изолированы, но накладываются друг на друга, а их границы прозрачны. Следовательно изучение периферии является междисциплинарной проблемой, в рамках которой взаимодействия между дисциплинами определяется, как независящим от исследователей состоянием проблемы, так и её интерпретациями, которые определены особенностями каждой из наук.</w:t>
      </w:r>
    </w:p>
    <w:p w14:paraId="4E3182F4" w14:textId="77777777" w:rsidR="008E021E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9B15E" w14:textId="77777777" w:rsidR="008E021E" w:rsidRPr="008F0519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F0519">
        <w:rPr>
          <w:rFonts w:ascii="Times New Roman" w:hAnsi="Times New Roman" w:cs="Times New Roman"/>
          <w:sz w:val="28"/>
          <w:szCs w:val="28"/>
        </w:rPr>
        <w:t xml:space="preserve"> определить общие рамки исследования периферии как междисциплинарной проблемы.</w:t>
      </w:r>
    </w:p>
    <w:p w14:paraId="43963E1D" w14:textId="77777777" w:rsidR="008E021E" w:rsidRPr="008F0519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51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75D9A5A4" w14:textId="77777777" w:rsidR="008E021E" w:rsidRPr="008F0519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sz w:val="28"/>
          <w:szCs w:val="28"/>
        </w:rPr>
        <w:t>- выявить роль и место различных дисциплин в исследовании конкретных проблем развития периферии;</w:t>
      </w:r>
    </w:p>
    <w:p w14:paraId="39B46CE1" w14:textId="77777777" w:rsidR="008E021E" w:rsidRPr="008F0519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sz w:val="28"/>
          <w:szCs w:val="28"/>
        </w:rPr>
        <w:t>- идентифицировать междисциплинарные поля в рамках исследуемой проблемы;</w:t>
      </w:r>
    </w:p>
    <w:p w14:paraId="59C1C795" w14:textId="77777777" w:rsidR="008E021E" w:rsidRPr="008F0519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sz w:val="28"/>
          <w:szCs w:val="28"/>
        </w:rPr>
        <w:t>-обозначить круг проблем (если таковые имеются), исследование которых может быть осуществлено исключительно с позиций одной дисциплины;</w:t>
      </w:r>
    </w:p>
    <w:p w14:paraId="7A1282C8" w14:textId="77777777" w:rsidR="008E021E" w:rsidRPr="008F0519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sz w:val="28"/>
          <w:szCs w:val="28"/>
        </w:rPr>
        <w:t xml:space="preserve">- выявить дисциплины, которые занимают ключевые позиции при исследовании конкретных проблем, обозначить характер подчинённости </w:t>
      </w:r>
      <w:r>
        <w:rPr>
          <w:rFonts w:ascii="Times New Roman" w:hAnsi="Times New Roman" w:cs="Times New Roman"/>
          <w:sz w:val="28"/>
          <w:szCs w:val="28"/>
        </w:rPr>
        <w:t xml:space="preserve">(связанности) </w:t>
      </w:r>
      <w:r w:rsidRPr="008F0519">
        <w:rPr>
          <w:rFonts w:ascii="Times New Roman" w:hAnsi="Times New Roman" w:cs="Times New Roman"/>
          <w:sz w:val="28"/>
          <w:szCs w:val="28"/>
        </w:rPr>
        <w:t>других дисциплин при анализе этих же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3022D3" w14:textId="77777777" w:rsidR="008E021E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sz w:val="28"/>
          <w:szCs w:val="28"/>
        </w:rPr>
        <w:t>- оценить возможность использования тех или иных методов, подходов, концепций при исследовании отдельных аспектов исследуемой проблемы.</w:t>
      </w:r>
    </w:p>
    <w:p w14:paraId="58B4CF58" w14:textId="77777777" w:rsidR="008E021E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342E1" w14:textId="77777777" w:rsidR="008E021E" w:rsidRPr="008065F0" w:rsidRDefault="008E021E" w:rsidP="008E02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65F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Проблемы, предлагаемые к обсуждению:</w:t>
      </w:r>
    </w:p>
    <w:p w14:paraId="65A97865" w14:textId="22D360E4" w:rsidR="008E021E" w:rsidRDefault="008E021E" w:rsidP="008E02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динамика и критерии выделения периферийных пространств. </w:t>
      </w:r>
    </w:p>
    <w:p w14:paraId="317C9F8C" w14:textId="250B34F7" w:rsidR="008E021E" w:rsidRDefault="008E021E" w:rsidP="008E02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Периферийный регион: определение и ключевые характеристики с позиций географических наук. </w:t>
      </w:r>
    </w:p>
    <w:p w14:paraId="15018412" w14:textId="69C81A8C" w:rsidR="008E021E" w:rsidRDefault="008E021E" w:rsidP="008E02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периферии с точки зрения экономики. </w:t>
      </w:r>
    </w:p>
    <w:p w14:paraId="76346194" w14:textId="62F1181B" w:rsidR="008E021E" w:rsidRDefault="008E021E" w:rsidP="008E02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измерение периферийных пространств. </w:t>
      </w:r>
    </w:p>
    <w:p w14:paraId="52907010" w14:textId="1D3170B6" w:rsidR="008E021E" w:rsidRDefault="008E021E" w:rsidP="008E02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14:paraId="0A27F50D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0A207" w14:textId="77777777" w:rsidR="008E021E" w:rsidRPr="00D57FD1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д</w:t>
      </w:r>
      <w:r w:rsidRPr="00D57FD1">
        <w:rPr>
          <w:rFonts w:ascii="Times New Roman" w:hAnsi="Times New Roman" w:cs="Times New Roman"/>
          <w:b/>
          <w:bCs/>
          <w:sz w:val="28"/>
          <w:szCs w:val="28"/>
          <w:u w:val="single"/>
        </w:rPr>
        <w:t>искуссия.</w:t>
      </w:r>
    </w:p>
    <w:p w14:paraId="5F84CA1F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AF077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Институт истории, археологии и этнографии ДВО РАН</w:t>
      </w:r>
    </w:p>
    <w:p w14:paraId="49F7B99B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конференц-зал ИИАЭ ДВО РАН, г. Владивосток, ул. Пушкинская 89.</w:t>
      </w:r>
    </w:p>
    <w:p w14:paraId="3F9847E0" w14:textId="77777777" w:rsidR="008E021E" w:rsidRPr="00334E68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29 февраля 2024 г., 14:00 (</w:t>
      </w:r>
      <w:r>
        <w:rPr>
          <w:rFonts w:ascii="Times New Roman" w:hAnsi="Times New Roman" w:cs="Times New Roman"/>
          <w:sz w:val="28"/>
          <w:szCs w:val="28"/>
          <w:lang w:val="en-US"/>
        </w:rPr>
        <w:t>UTC</w:t>
      </w:r>
      <w:r w:rsidRPr="00334E68">
        <w:rPr>
          <w:rFonts w:ascii="Times New Roman" w:hAnsi="Times New Roman" w:cs="Times New Roman"/>
          <w:sz w:val="28"/>
          <w:szCs w:val="28"/>
        </w:rPr>
        <w:t xml:space="preserve"> +10, </w:t>
      </w:r>
      <w:r>
        <w:rPr>
          <w:rFonts w:ascii="Times New Roman" w:hAnsi="Times New Roman" w:cs="Times New Roman"/>
          <w:sz w:val="28"/>
          <w:szCs w:val="28"/>
          <w:lang w:val="en-US"/>
        </w:rPr>
        <w:t>MSK</w:t>
      </w:r>
      <w:r w:rsidRPr="00334E68">
        <w:rPr>
          <w:rFonts w:ascii="Times New Roman" w:hAnsi="Times New Roman" w:cs="Times New Roman"/>
          <w:sz w:val="28"/>
          <w:szCs w:val="28"/>
        </w:rPr>
        <w:t xml:space="preserve"> +7).</w:t>
      </w:r>
    </w:p>
    <w:p w14:paraId="500A2AAD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участия: очная и по ВКС.</w:t>
      </w:r>
    </w:p>
    <w:p w14:paraId="31140192" w14:textId="02ED421A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Ссылка для удалённого доступа</w:t>
      </w:r>
      <w:r w:rsidR="00CD3A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CCCC243" w14:textId="4F681037" w:rsidR="00CD3A99" w:rsidRPr="00CD3A99" w:rsidRDefault="00CD3A99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A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 </w:t>
      </w:r>
      <w:hyperlink r:id="rId5" w:tgtFrame="_blank" w:history="1">
        <w:r w:rsidRPr="00CD3A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https://telemost.yandex.ru/j/14985567463024564303168565590200142454</w:t>
        </w:r>
      </w:hyperlink>
    </w:p>
    <w:p w14:paraId="678D05E5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 xml:space="preserve">Регламент: </w:t>
      </w:r>
      <w:r>
        <w:rPr>
          <w:rFonts w:ascii="Times New Roman" w:hAnsi="Times New Roman" w:cs="Times New Roman"/>
          <w:sz w:val="28"/>
          <w:szCs w:val="28"/>
        </w:rPr>
        <w:t>доклад 15 минут.</w:t>
      </w:r>
    </w:p>
    <w:p w14:paraId="28280373" w14:textId="77777777" w:rsidR="008E021E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>
        <w:rPr>
          <w:rFonts w:ascii="Times New Roman" w:hAnsi="Times New Roman" w:cs="Times New Roman"/>
          <w:sz w:val="28"/>
          <w:szCs w:val="28"/>
        </w:rPr>
        <w:t>. ИИАЭ ДВО РАН Болдырев Виталий Евгеньевич</w:t>
      </w:r>
    </w:p>
    <w:p w14:paraId="221923C7" w14:textId="77777777" w:rsidR="008E021E" w:rsidRPr="00391BD2" w:rsidRDefault="008E021E" w:rsidP="008E0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+7-914-650-45-48, эл.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boldyrev</w:t>
      </w:r>
      <w:proofErr w:type="spellEnd"/>
      <w:r w:rsidRPr="00391BD2">
        <w:rPr>
          <w:rFonts w:ascii="Times New Roman" w:hAnsi="Times New Roman" w:cs="Times New Roman"/>
          <w:sz w:val="28"/>
          <w:szCs w:val="28"/>
        </w:rPr>
        <w:t>89@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91B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97E4A55" w14:textId="77777777" w:rsidR="008E021E" w:rsidRPr="008F0519" w:rsidRDefault="008E021E" w:rsidP="008E021E"/>
    <w:p w14:paraId="7C340CE2" w14:textId="77777777" w:rsidR="008E021E" w:rsidRDefault="008E021E"/>
    <w:sectPr w:rsidR="008E021E" w:rsidSect="008E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4CE"/>
    <w:multiLevelType w:val="hybridMultilevel"/>
    <w:tmpl w:val="89B0CBA4"/>
    <w:lvl w:ilvl="0" w:tplc="5EDE0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851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1E"/>
    <w:rsid w:val="008E021E"/>
    <w:rsid w:val="00C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5C07"/>
  <w15:chartTrackingRefBased/>
  <w15:docId w15:val="{96F1B13A-C222-49C2-BF69-009C3AF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1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3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14985567463024564303168565590200142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2024-01-22T08:42:00Z</dcterms:created>
  <dcterms:modified xsi:type="dcterms:W3CDTF">2024-01-26T06:54:00Z</dcterms:modified>
</cp:coreProperties>
</file>