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0A1546BE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B02798">
        <w:rPr>
          <w:rFonts w:ascii="Times New Roman" w:hAnsi="Times New Roman" w:cs="Times New Roman"/>
          <w:sz w:val="28"/>
          <w:szCs w:val="28"/>
        </w:rPr>
        <w:t>Центр глобальных и региональных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050042">
        <w:rPr>
          <w:rFonts w:ascii="Times New Roman" w:hAnsi="Times New Roman" w:cs="Times New Roman"/>
          <w:sz w:val="28"/>
          <w:szCs w:val="28"/>
        </w:rPr>
        <w:t>6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050042">
        <w:rPr>
          <w:rFonts w:ascii="Times New Roman" w:hAnsi="Times New Roman" w:cs="Times New Roman"/>
          <w:sz w:val="28"/>
          <w:szCs w:val="28"/>
        </w:rPr>
        <w:t>2</w:t>
      </w:r>
      <w:r w:rsidR="00147C86">
        <w:rPr>
          <w:rFonts w:ascii="Times New Roman" w:hAnsi="Times New Roman" w:cs="Times New Roman"/>
          <w:sz w:val="28"/>
          <w:szCs w:val="28"/>
        </w:rPr>
        <w:t xml:space="preserve"> «</w:t>
      </w:r>
      <w:r w:rsidR="00050042">
        <w:rPr>
          <w:rFonts w:ascii="Times New Roman" w:hAnsi="Times New Roman" w:cs="Times New Roman"/>
          <w:sz w:val="28"/>
          <w:szCs w:val="28"/>
        </w:rPr>
        <w:t>Всеобщая история</w:t>
      </w:r>
      <w:r w:rsidR="00147C86">
        <w:rPr>
          <w:rFonts w:ascii="Times New Roman" w:hAnsi="Times New Roman" w:cs="Times New Roman"/>
          <w:sz w:val="28"/>
          <w:szCs w:val="28"/>
        </w:rPr>
        <w:t>».</w:t>
      </w:r>
    </w:p>
    <w:p w14:paraId="10FAE5DF" w14:textId="7C47759A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40102AC4" w14:textId="45EA1787" w:rsid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4A552767" w14:textId="12DAAA07" w:rsidR="0035073F" w:rsidRDefault="00050042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профильного образования в области японоведения, знание японского и английского языков. 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141EDAA2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050042">
        <w:rPr>
          <w:rFonts w:ascii="Times New Roman" w:hAnsi="Times New Roman" w:cs="Times New Roman"/>
          <w:sz w:val="28"/>
          <w:szCs w:val="28"/>
        </w:rPr>
        <w:t>62212,50</w:t>
      </w:r>
      <w:r w:rsidR="0063710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32E490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="00050042">
        <w:rPr>
          <w:rFonts w:ascii="Times New Roman" w:hAnsi="Times New Roman" w:cs="Times New Roman"/>
          <w:sz w:val="28"/>
          <w:szCs w:val="28"/>
        </w:rPr>
        <w:t>(на 3 года)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6E200324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AD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050042"/>
    <w:rsid w:val="00147C86"/>
    <w:rsid w:val="001C11C2"/>
    <w:rsid w:val="00211CFB"/>
    <w:rsid w:val="0035073F"/>
    <w:rsid w:val="00474E28"/>
    <w:rsid w:val="00552325"/>
    <w:rsid w:val="00620224"/>
    <w:rsid w:val="0063710D"/>
    <w:rsid w:val="006E0604"/>
    <w:rsid w:val="00866C03"/>
    <w:rsid w:val="00963D8E"/>
    <w:rsid w:val="00996222"/>
    <w:rsid w:val="00AD483B"/>
    <w:rsid w:val="00B02798"/>
    <w:rsid w:val="00B10304"/>
    <w:rsid w:val="00C048FE"/>
    <w:rsid w:val="00ED3AD7"/>
    <w:rsid w:val="00ED6F63"/>
    <w:rsid w:val="00F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2024-02-29T23:44:00Z</dcterms:created>
  <dcterms:modified xsi:type="dcterms:W3CDTF">2024-02-29T23:46:00Z</dcterms:modified>
</cp:coreProperties>
</file>