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FC" w:rsidRDefault="00980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3B4DFC" w:rsidRDefault="00980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Региональном конкурсе научных эссе по этнографии – 2026,</w:t>
      </w:r>
    </w:p>
    <w:p w:rsidR="003B4DFC" w:rsidRDefault="00980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приуроченного к году единства народов России,</w:t>
      </w:r>
    </w:p>
    <w:p w:rsidR="003B4DFC" w:rsidRDefault="009803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среди учащихся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среднеобразовательных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учреждений,</w:t>
      </w:r>
    </w:p>
    <w:p w:rsidR="003B4DFC" w:rsidRDefault="003B4D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FC" w:rsidRDefault="009803EF">
      <w:pPr>
        <w:pStyle w:val="aff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B4DFC" w:rsidRDefault="003B4DFC">
      <w:pPr>
        <w:pStyle w:val="aff7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FC" w:rsidRDefault="009803EF">
      <w:pPr>
        <w:pStyle w:val="aff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Настоящее положение определяет правила организации и провед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ния Регионального конкурса научных эссе (далее - Эссе) по этнографии (далее - Конкурс), порядок участия в Конкурсе и порядок определения победителей Конкурса.</w:t>
      </w:r>
    </w:p>
    <w:p w:rsidR="003B4DFC" w:rsidRDefault="003B4DFC">
      <w:pPr>
        <w:pStyle w:val="aff7"/>
        <w:rPr>
          <w:rFonts w:ascii="Times New Roman" w:hAnsi="Times New Roman" w:cs="Times New Roman"/>
          <w:bCs/>
          <w:sz w:val="28"/>
          <w:szCs w:val="28"/>
        </w:rPr>
      </w:pPr>
    </w:p>
    <w:p w:rsidR="003B4DFC" w:rsidRDefault="009803EF">
      <w:pPr>
        <w:pStyle w:val="aff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Организаторами Конкурса яв</w:t>
      </w:r>
      <w:r>
        <w:rPr>
          <w:rFonts w:ascii="Times New Roman" w:hAnsi="Times New Roman" w:cs="Times New Roman"/>
          <w:sz w:val="28"/>
          <w:szCs w:val="28"/>
        </w:rPr>
        <w:t>ляются Институт истории, археологии и этнографии народов Дальнего Востока ДВО РАН (далее – ИИАЭ ДВО РАН); Отделение Российского исторического общества в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морском крае (далее – РИО ПК); Региональное Приморское отделение ассоциации антропологов и этнологов</w:t>
      </w:r>
      <w:r>
        <w:rPr>
          <w:rFonts w:ascii="Times New Roman" w:hAnsi="Times New Roman" w:cs="Times New Roman"/>
          <w:sz w:val="28"/>
          <w:szCs w:val="28"/>
        </w:rPr>
        <w:t xml:space="preserve"> России (далее - ПРО ААЭР);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тевое издание «Информационное агентство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PrimaMedia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ИА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PrimaMedia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3B4DFC" w:rsidRDefault="003B4DFC">
      <w:pPr>
        <w:pStyle w:val="aff7"/>
        <w:rPr>
          <w:rFonts w:ascii="Times New Roman" w:hAnsi="Times New Roman" w:cs="Times New Roman"/>
          <w:bCs/>
          <w:sz w:val="28"/>
          <w:szCs w:val="28"/>
        </w:rPr>
      </w:pPr>
    </w:p>
    <w:p w:rsidR="003B4DFC" w:rsidRDefault="009803EF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информационное сопровождение Конкурса осуществляют ИИАЭ ДВО РАН; РИО ПК; ПРО ААЭР; ИА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PrimaMedia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B4DFC" w:rsidRDefault="009803E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Целью п</w:t>
      </w:r>
      <w:r>
        <w:rPr>
          <w:rFonts w:ascii="Times New Roman" w:hAnsi="Times New Roman" w:cs="Times New Roman"/>
          <w:sz w:val="28"/>
          <w:szCs w:val="28"/>
        </w:rPr>
        <w:t>роведения Конкурса является привлечение внимания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лодого поколения к исследованию этнических культур региона; укре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ление взаимопонимания и уважения представителей разных культур; также конкурс призван способствовать выявлению и поддержке иссл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работы школьников.</w:t>
      </w:r>
    </w:p>
    <w:p w:rsidR="003B4DFC" w:rsidRDefault="003B4DF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4DFC" w:rsidRDefault="009803EF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Конкурс проводится среди учащихся общеобразовательных школ, гимназий, лицеев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среднеспециальных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учебных заведений по двум возрастным категориям:</w:t>
      </w:r>
    </w:p>
    <w:p w:rsidR="003B4DFC" w:rsidRDefault="009803EF">
      <w:pPr>
        <w:pStyle w:val="aff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8-9 классов;</w:t>
      </w:r>
    </w:p>
    <w:p w:rsidR="003B4DFC" w:rsidRDefault="009803EF">
      <w:pPr>
        <w:pStyle w:val="aff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10-11 классов.</w:t>
      </w:r>
    </w:p>
    <w:p w:rsidR="003B4DFC" w:rsidRDefault="009803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проживать на территор</w:t>
      </w:r>
      <w:r>
        <w:rPr>
          <w:rFonts w:ascii="Times New Roman" w:hAnsi="Times New Roman" w:cs="Times New Roman"/>
          <w:sz w:val="28"/>
          <w:szCs w:val="28"/>
        </w:rPr>
        <w:t>ии Приморского края.</w:t>
      </w:r>
    </w:p>
    <w:p w:rsidR="003B4DFC" w:rsidRDefault="009803E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Участие в Конкурсе добровольное.</w:t>
      </w:r>
    </w:p>
    <w:p w:rsidR="003B4DFC" w:rsidRDefault="003B4DF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4DFC" w:rsidRDefault="009803EF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Рабочим языком Конкурса является русский. </w:t>
      </w:r>
    </w:p>
    <w:p w:rsidR="003B4DFC" w:rsidRDefault="003B4DFC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B4DFC" w:rsidRDefault="009803EF">
      <w:pPr>
        <w:pStyle w:val="af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Информация о проведении конкурса размещается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ИИАЭ ДВО РАН, РИО ПК, ПРО ААЭР; ИА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PrimaMedia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B4DFC" w:rsidRDefault="003B4DFC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B4DFC" w:rsidRDefault="009803EF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Организаторы Конкурса оставляют за собой право использовать конкурсные Эссе в некоммерческих целях (в целях рекламы Конкурса, в методических и информационных изданиях, для освещения в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вах массовой информации). Участники конкурса соглашаются на </w:t>
      </w:r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возмездную публикацию их Эссе или фрагментов Эссе любым спос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бом и на любых носителях по усмотрению организаторов Конкурса с обязательным указанием авторства работ.</w:t>
      </w:r>
    </w:p>
    <w:p w:rsidR="003B4DFC" w:rsidRDefault="003B4DF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FC" w:rsidRDefault="009803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Тематические направления Конкурса</w:t>
      </w:r>
    </w:p>
    <w:p w:rsidR="003B4DFC" w:rsidRDefault="009803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Перечень тематических направлений Конкурса: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</w:t>
      </w:r>
      <w:r>
        <w:rPr>
          <w:rFonts w:ascii="Times New Roman" w:hAnsi="Times New Roman" w:cs="Times New Roman"/>
          <w:bCs/>
          <w:sz w:val="28"/>
          <w:szCs w:val="28"/>
        </w:rPr>
        <w:t>мобытность фольклора (устного, музыкального, хореографического) коренных малочисленных народов Приморского края.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Декоративно-прикладное искусство коренных малочисленных народов Приморья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Материальная культура, хозяйство и промыслы коренных малочисле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ных н</w:t>
      </w:r>
      <w:r>
        <w:rPr>
          <w:rFonts w:ascii="Times New Roman" w:hAnsi="Times New Roman" w:cs="Times New Roman"/>
          <w:bCs/>
          <w:sz w:val="28"/>
          <w:szCs w:val="28"/>
        </w:rPr>
        <w:t>ародов Приморского края.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мышление в традиционной культуре коренных малочи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ленных народов Приморского края.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Роль коренных малочисленных народов в освоении и развитии Примо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ского края.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Представители коренных малочисленных народов на страже Отеч</w:t>
      </w:r>
      <w:r>
        <w:rPr>
          <w:rFonts w:ascii="Times New Roman" w:hAnsi="Times New Roman" w:cs="Times New Roman"/>
          <w:bCs/>
          <w:sz w:val="28"/>
          <w:szCs w:val="28"/>
        </w:rPr>
        <w:t>ества.</w:t>
      </w:r>
    </w:p>
    <w:p w:rsidR="003B4DFC" w:rsidRDefault="009803EF">
      <w:pPr>
        <w:pStyle w:val="aff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Учёные и исследователи культуры коренных малочисленных народов Приморского края.</w:t>
      </w:r>
    </w:p>
    <w:p w:rsidR="003B4DFC" w:rsidRDefault="003B4DFC">
      <w:pPr>
        <w:pStyle w:val="aff7"/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eastAsiaTheme="minorHAnsi" w:hAnsi="Times New Roman" w:cs="Times New Roman"/>
          <w:sz w:val="28"/>
          <w:szCs w:val="28"/>
        </w:rPr>
        <w:t>Выбор тематического направления осуществляет участник Конку</w:t>
      </w:r>
      <w:r>
        <w:rPr>
          <w:rFonts w:ascii="Times New Roman" w:eastAsiaTheme="minorHAnsi" w:hAnsi="Times New Roman" w:cs="Times New Roman"/>
          <w:sz w:val="28"/>
          <w:szCs w:val="28"/>
        </w:rPr>
        <w:t>р</w:t>
      </w:r>
      <w:r>
        <w:rPr>
          <w:rFonts w:ascii="Times New Roman" w:eastAsiaTheme="minorHAnsi" w:hAnsi="Times New Roman" w:cs="Times New Roman"/>
          <w:sz w:val="28"/>
          <w:szCs w:val="28"/>
        </w:rPr>
        <w:t>са. Тему Эссе участник Конкурса формулирует самостоятельно в ра</w:t>
      </w:r>
      <w:r>
        <w:rPr>
          <w:rFonts w:ascii="Times New Roman" w:eastAsiaTheme="minorHAnsi" w:hAnsi="Times New Roman" w:cs="Times New Roman"/>
          <w:sz w:val="28"/>
          <w:szCs w:val="28"/>
        </w:rPr>
        <w:t>м</w:t>
      </w:r>
      <w:r>
        <w:rPr>
          <w:rFonts w:ascii="Times New Roman" w:eastAsiaTheme="minorHAnsi" w:hAnsi="Times New Roman" w:cs="Times New Roman"/>
          <w:sz w:val="28"/>
          <w:szCs w:val="28"/>
        </w:rPr>
        <w:t>ках выбранного им тематического направления.</w:t>
      </w:r>
    </w:p>
    <w:p w:rsidR="003B4DFC" w:rsidRDefault="003B4DFC">
      <w:pPr>
        <w:pStyle w:val="aff7"/>
        <w:spacing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3. Требования к Эссе 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3.1. </w:t>
      </w:r>
      <w:r>
        <w:rPr>
          <w:rFonts w:ascii="Times New Roman" w:eastAsiaTheme="minorHAnsi" w:hAnsi="Times New Roman" w:cs="Times New Roman"/>
          <w:sz w:val="28"/>
          <w:szCs w:val="28"/>
        </w:rPr>
        <w:t>Каждый участник Конкурса имеет право представить на Конкурс одно Эссе.</w:t>
      </w:r>
    </w:p>
    <w:p w:rsidR="003B4DFC" w:rsidRDefault="003B4DFC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3.</w:t>
      </w:r>
      <w:r>
        <w:rPr>
          <w:rFonts w:ascii="Times New Roman" w:eastAsiaTheme="minorHAnsi" w:hAnsi="Times New Roman" w:cs="Times New Roman"/>
          <w:sz w:val="28"/>
          <w:szCs w:val="28"/>
        </w:rPr>
        <w:t>2. Эссе, которые были представлены на других конкурсах, к участию в Конкурсе не допускаются.</w:t>
      </w:r>
    </w:p>
    <w:p w:rsidR="003B4DFC" w:rsidRDefault="003B4DFC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3.3. Организаторы Конкурса проверяют Эссе на наличие некорректных заимствований. В случа</w:t>
      </w:r>
      <w:r>
        <w:rPr>
          <w:rFonts w:ascii="Times New Roman" w:eastAsiaTheme="minorHAnsi" w:hAnsi="Times New Roman" w:cs="Times New Roman"/>
          <w:sz w:val="28"/>
          <w:szCs w:val="28"/>
        </w:rPr>
        <w:t>е выявления низкого процента уникальности текста (менее 75%) либо его искусственного происхождения (генерация с применением искусственного интеллекта), участник Конкурса лишае</w:t>
      </w:r>
      <w:r>
        <w:rPr>
          <w:rFonts w:ascii="Times New Roman" w:eastAsiaTheme="minorHAnsi" w:hAnsi="Times New Roman" w:cs="Times New Roman"/>
          <w:sz w:val="28"/>
          <w:szCs w:val="28"/>
        </w:rPr>
        <w:t>т</w:t>
      </w:r>
      <w:r>
        <w:rPr>
          <w:rFonts w:ascii="Times New Roman" w:eastAsiaTheme="minorHAnsi" w:hAnsi="Times New Roman" w:cs="Times New Roman"/>
          <w:sz w:val="28"/>
          <w:szCs w:val="28"/>
        </w:rPr>
        <w:t>ся права на дальнейшее участие.</w:t>
      </w:r>
    </w:p>
    <w:p w:rsidR="003B4DFC" w:rsidRDefault="003B4DFC">
      <w:pPr>
        <w:pStyle w:val="aff7"/>
        <w:spacing w:line="360" w:lineRule="auto"/>
        <w:ind w:left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4. Сроки и порядок проведения Конкурса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4.1. Кон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курс проводится в срок с 16.03.2026 г. по 04.05.2026 г. года (включительно). 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4.2. Для участия в Конкурсе необходимо подать заявку, Согласие на о</w:t>
      </w:r>
      <w:r>
        <w:rPr>
          <w:rFonts w:ascii="Times New Roman" w:eastAsiaTheme="minorHAnsi" w:hAnsi="Times New Roman" w:cs="Times New Roman"/>
          <w:sz w:val="28"/>
          <w:szCs w:val="28"/>
        </w:rPr>
        <w:t>б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работку персональных данных и текст Эссе не позже установленного срока. 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4.3. Заявка на участие и текст Эссе 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аправляются одним письмом на почту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rio.dvotdelenie@mail.ru </w:t>
      </w:r>
      <w:r>
        <w:rPr>
          <w:rFonts w:ascii="Times New Roman" w:hAnsi="Times New Roman" w:cs="Times New Roman"/>
          <w:bCs/>
          <w:sz w:val="28"/>
          <w:szCs w:val="28"/>
        </w:rPr>
        <w:t>с пометкой в теме письма: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Конкурс Э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4.4. Прием заявок и Эссе на Конкурс завершается не позднее 04.05.2026 года.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4.5. Итоги Конкурса размещаются на сайте </w:t>
      </w:r>
      <w:r>
        <w:rPr>
          <w:rFonts w:ascii="Times New Roman" w:hAnsi="Times New Roman" w:cs="Times New Roman"/>
          <w:sz w:val="28"/>
          <w:szCs w:val="28"/>
        </w:rPr>
        <w:t>ИИАЭ ДВО РАН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не позднее 25.05. 2026 г</w:t>
      </w:r>
      <w:r>
        <w:rPr>
          <w:rFonts w:ascii="Times New Roman" w:eastAsiaTheme="minorHAnsi" w:hAnsi="Times New Roman" w:cs="Times New Roman"/>
          <w:sz w:val="28"/>
          <w:szCs w:val="28"/>
        </w:rPr>
        <w:t>ода.</w:t>
      </w:r>
    </w:p>
    <w:p w:rsidR="003B4DFC" w:rsidRDefault="009803EF">
      <w:pPr>
        <w:pStyle w:val="aff7"/>
        <w:spacing w:line="36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4.4. Состав жюри Конкурса формируется из сотрудников Института и</w:t>
      </w:r>
      <w:r>
        <w:rPr>
          <w:rFonts w:ascii="Times New Roman" w:eastAsiaTheme="minorHAnsi" w:hAnsi="Times New Roman" w:cs="Times New Roman"/>
          <w:sz w:val="28"/>
          <w:szCs w:val="28"/>
        </w:rPr>
        <w:t>с</w:t>
      </w:r>
      <w:r>
        <w:rPr>
          <w:rFonts w:ascii="Times New Roman" w:eastAsiaTheme="minorHAnsi" w:hAnsi="Times New Roman" w:cs="Times New Roman"/>
          <w:sz w:val="28"/>
          <w:szCs w:val="28"/>
        </w:rPr>
        <w:t>тории, археологии и этнографии народов Дальнего Востока ДВО РАН, имеющих учёную степень в области исторических наук, в том числе, специализацию в области этнографии и этнологии.</w:t>
      </w:r>
    </w:p>
    <w:p w:rsidR="003B4DFC" w:rsidRDefault="003B4DFC">
      <w:pPr>
        <w:pStyle w:val="aff7"/>
        <w:spacing w:line="360" w:lineRule="auto"/>
        <w:ind w:left="0" w:firstLine="567"/>
        <w:jc w:val="both"/>
        <w:rPr>
          <w:rFonts w:eastAsiaTheme="minorHAnsi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Крит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ерии и порядок оценивания Эссе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5.1.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Каждое Эссе на всех этапах Конкурса проверяется и оценивается не м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нее чем двумя членами жюри Конкурса.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hAnsi="Times New Roman" w:cs="Times New Roman"/>
          <w:spacing w:val="-6"/>
          <w:sz w:val="49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5.2. Оценивание Эссе на всех этапах Конкурса осуществляется жюри по сл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дующим критериям: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темы выбранному тематическому направлению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; 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выбранной теме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; 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Соответствие конкурсной работы выбранному жанру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структуры Эссе основной структуре научной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Целесообразность использования языковых средст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Корректное использование литературного, исторического, би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графического, научного материала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Полнота раскрытия темы;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Раскрытие авторской позиции;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Логичность речи;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грамматических, орфографических и пунктуацио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 правил;</w:t>
      </w:r>
    </w:p>
    <w:p w:rsidR="003B4DFC" w:rsidRDefault="009803EF">
      <w:pPr>
        <w:pStyle w:val="aff7"/>
        <w:numPr>
          <w:ilvl w:val="0"/>
          <w:numId w:val="4"/>
        </w:numPr>
        <w:spacing w:after="0" w:line="360" w:lineRule="auto"/>
        <w:ind w:left="1418" w:hanging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конкурсной р</w:t>
      </w:r>
      <w:r>
        <w:rPr>
          <w:rFonts w:ascii="Times New Roman" w:eastAsia="Times New Roman" w:hAnsi="Times New Roman" w:cs="Times New Roman"/>
          <w:sz w:val="28"/>
          <w:szCs w:val="28"/>
        </w:rPr>
        <w:t>аботы в соответствии с поставленными требованиями.</w:t>
      </w:r>
    </w:p>
    <w:p w:rsidR="003B4DFC" w:rsidRDefault="003B4DFC">
      <w:pPr>
        <w:pStyle w:val="aff7"/>
        <w:spacing w:after="0" w:line="360" w:lineRule="auto"/>
        <w:ind w:left="1418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5.3. Оценка по критериям 1–3 выставляется по шкале 0–2 балла; по критер</w:t>
      </w:r>
      <w:r>
        <w:rPr>
          <w:rFonts w:ascii="Times New Roman" w:eastAsiaTheme="minorHAnsi" w:hAnsi="Times New Roman" w:cs="Times New Roman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sz w:val="28"/>
          <w:szCs w:val="28"/>
        </w:rPr>
        <w:t>ям 4–11 – по шкале 0-5 баллов.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5.4. Лист оценивания, образец которого приведен в «Приложении 3» к н</w:t>
      </w:r>
      <w:r>
        <w:rPr>
          <w:rFonts w:ascii="Times New Roman" w:eastAsiaTheme="minorHAnsi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 w:cs="Times New Roman"/>
          <w:sz w:val="28"/>
          <w:szCs w:val="28"/>
        </w:rPr>
        <w:t>стоящему Положению, заполняется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на каждое Эссе каждым членом жюри Конкурса.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6. Определение победителей и подведение итогов Конкурса 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6.1. Призёрами Конкурса становятся участники, получившие по итогам по</w:t>
      </w:r>
      <w:r>
        <w:rPr>
          <w:rFonts w:ascii="Times New Roman" w:eastAsiaTheme="minorHAnsi" w:hAnsi="Times New Roman" w:cs="Times New Roman"/>
          <w:sz w:val="28"/>
          <w:szCs w:val="28"/>
        </w:rPr>
        <w:t>д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счета наибольшее количество баллов в своей категории. Призеры занимают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места в соответствии с количеством баллов.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6.2. Призеры Конкурса награждаются ценными призами, дипломами реги</w:t>
      </w:r>
      <w:r>
        <w:rPr>
          <w:rFonts w:ascii="Times New Roman" w:eastAsiaTheme="minorHAnsi" w:hAnsi="Times New Roman" w:cs="Times New Roman"/>
          <w:sz w:val="28"/>
          <w:szCs w:val="28"/>
        </w:rPr>
        <w:t>о</w:t>
      </w:r>
      <w:r>
        <w:rPr>
          <w:rFonts w:ascii="Times New Roman" w:eastAsiaTheme="minorHAnsi" w:hAnsi="Times New Roman" w:cs="Times New Roman"/>
          <w:sz w:val="28"/>
          <w:szCs w:val="28"/>
        </w:rPr>
        <w:t>нального уровня и рекомендательными письмами для приёмных комиссий вузов. Награждение происходит в торжественной обстановке (о месте и вр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>мени награждения будет сообщено дополнительно).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6.3. Всем участникам, не занявшим призовых мест, направляются электро</w:t>
      </w:r>
      <w:r>
        <w:rPr>
          <w:rFonts w:ascii="Times New Roman" w:eastAsiaTheme="minorHAnsi" w:hAnsi="Times New Roman" w:cs="Times New Roman"/>
          <w:sz w:val="28"/>
          <w:szCs w:val="28"/>
        </w:rPr>
        <w:t>н</w:t>
      </w:r>
      <w:r>
        <w:rPr>
          <w:rFonts w:ascii="Times New Roman" w:eastAsiaTheme="minorHAnsi" w:hAnsi="Times New Roman" w:cs="Times New Roman"/>
          <w:sz w:val="28"/>
          <w:szCs w:val="28"/>
        </w:rPr>
        <w:t>ные сертификаты об участии в Конкурсе.</w:t>
      </w:r>
    </w:p>
    <w:p w:rsidR="003B4DFC" w:rsidRDefault="003B4DFC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6.4. Списки победителей Конкурса размещаются на сайте ИИАЭ ДВО РАН не позднее 27.05.2026 г.</w:t>
      </w:r>
    </w:p>
    <w:p w:rsidR="003B4DFC" w:rsidRDefault="009803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 w:clear="all"/>
      </w:r>
    </w:p>
    <w:p w:rsidR="003B4DFC" w:rsidRDefault="009803EF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3B4DFC" w:rsidRDefault="009803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заявки для участия в Конкурсе</w:t>
      </w:r>
    </w:p>
    <w:tbl>
      <w:tblPr>
        <w:tblStyle w:val="affa"/>
        <w:tblW w:w="9571" w:type="dxa"/>
        <w:tblLayout w:type="fixed"/>
        <w:tblLook w:val="04A0"/>
      </w:tblPr>
      <w:tblGrid>
        <w:gridCol w:w="4785"/>
        <w:gridCol w:w="4786"/>
      </w:tblGrid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Фам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илия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Тематическое направление (из п. 2.1)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 Эссе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Место проживания (населённый пункт)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Учебное учреждение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научного руководителя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Номер телефона научного руковод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теля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E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val="en-US" w:eastAsia="en-US"/>
              </w:rPr>
              <w:t>mail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участника и/или родителя (опекуна)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4785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Номер телефона</w:t>
            </w:r>
            <w:r>
              <w:rPr>
                <w:rFonts w:ascii="Times New Roman" w:eastAsia="Apto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участника и/или р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дителя (опекуна)</w:t>
            </w:r>
          </w:p>
        </w:tc>
        <w:tc>
          <w:tcPr>
            <w:tcW w:w="4786" w:type="dxa"/>
          </w:tcPr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DFC" w:rsidRDefault="003B4DF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4DFC" w:rsidRDefault="009803EF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:rsidR="003B4DFC" w:rsidRDefault="009803EF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3B4DFC" w:rsidRDefault="009803E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научного Эссе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едоставляется организаторам в печатном виде - в формате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Theme="minorHAns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Объём сочинения (без учёта списка литературы и источников) – до 10 тыс. печатных знаков (с пробелами).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 New Roman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кегль – 14; 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межстрочный интервал – 1,5;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абзацный отступ – 1,25;</w:t>
      </w:r>
    </w:p>
    <w:p w:rsidR="003B4DFC" w:rsidRDefault="009803EF">
      <w:pPr>
        <w:pStyle w:val="aff7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поля страницы: верхнее и нижнее – 2 см, левое – 3 см, правое – </w:t>
      </w:r>
      <w:r>
        <w:rPr>
          <w:rFonts w:ascii="Times New Roman" w:hAnsi="Times New Roman" w:cs="Times New Roman"/>
          <w:bCs/>
          <w:sz w:val="28"/>
          <w:szCs w:val="28"/>
        </w:rPr>
        <w:t>1,5 см;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Ссылки на литературу или источник даются в тексте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ссылки): [№ источника в списке литературы, страниц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в источнике], пример: [5, с. 18] или [5, с. 20-21]; 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Кегль шрифта в сносках – 12;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Выравнивание основного текста – по ширине поля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Сквозная нумерация страниц;</w:t>
      </w: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основному тексту должен прилагаться список литературы и источн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ков, оформленный в алфавитном порядке. Выходные данные указываются согласно упрощённому варианту. Пример оформления </w:t>
      </w:r>
      <w:r>
        <w:rPr>
          <w:rFonts w:ascii="Times New Roman" w:hAnsi="Times New Roman" w:cs="Times New Roman"/>
          <w:bCs/>
          <w:sz w:val="28"/>
          <w:szCs w:val="28"/>
        </w:rPr>
        <w:t>наиболее часто упо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ребляемых видов источников:</w:t>
      </w:r>
    </w:p>
    <w:tbl>
      <w:tblPr>
        <w:tblStyle w:val="affa"/>
        <w:tblW w:w="9571" w:type="dxa"/>
        <w:tblLayout w:type="fixed"/>
        <w:tblLook w:val="04A0"/>
      </w:tblPr>
      <w:tblGrid>
        <w:gridCol w:w="3509"/>
        <w:gridCol w:w="6062"/>
      </w:tblGrid>
      <w:tr w:rsidR="003B4DFC">
        <w:tc>
          <w:tcPr>
            <w:tcW w:w="3509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Книги, имеющие 1-3-х 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торов</w:t>
            </w:r>
          </w:p>
        </w:tc>
        <w:tc>
          <w:tcPr>
            <w:tcW w:w="6062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Автор. Название. – Город: Издательство (если указано), год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бщее кол-во страниц.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Кочешков Н.В. Российские исследователи аб</w:t>
            </w: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</w:t>
            </w: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ригенных народов Дальнего Востока (XVII—XX вв.</w:t>
            </w: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). - Владивосток: Изд-во ДВГТУ, 2003. - 220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3B4DFC">
        <w:tc>
          <w:tcPr>
            <w:tcW w:w="3509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Книги, имеющие более 3-х авторов</w:t>
            </w:r>
          </w:p>
        </w:tc>
        <w:tc>
          <w:tcPr>
            <w:tcW w:w="6062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 / отв. ред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.(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Инициалы + Фамилия). - Город: Изд-во, год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бщее кол-во стр.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История и культура нанайцев: историко-этнографические очерки /отв. ред. В.А. Тураев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lastRenderedPageBreak/>
              <w:t xml:space="preserve">– СПб.: Наука, 2003. – 328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B4DFC">
        <w:tc>
          <w:tcPr>
            <w:tcW w:w="3509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lastRenderedPageBreak/>
              <w:t>Статья из научного журн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ла</w:t>
            </w:r>
          </w:p>
        </w:tc>
        <w:tc>
          <w:tcPr>
            <w:tcW w:w="6062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Автор. Название //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научного издания. Год. Том и/или Номер и/или Выпуск. – Стран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цы.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Березницкий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С.В. Мифология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космогенеза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 фольклорных материалах В. К. Арсеньева // Труды ИИАЭ Д</w:t>
            </w:r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ВО РАН. Т. 36. 2022. С. 11-21.</w:t>
            </w:r>
          </w:p>
        </w:tc>
      </w:tr>
      <w:tr w:rsidR="003B4DFC">
        <w:tc>
          <w:tcPr>
            <w:tcW w:w="3509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Архивные материалы</w:t>
            </w:r>
          </w:p>
        </w:tc>
        <w:tc>
          <w:tcPr>
            <w:tcW w:w="6062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>Внутритекстовая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 xml:space="preserve"> ссылка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: [Название арх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а(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сокращённо). Фонд. Опись. Дело. Лист.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Пример: РГИА ДВ. Ф.1. Оп.4. д.361.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Л.2-2 об]. </w:t>
            </w:r>
            <w:proofErr w:type="gramEnd"/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>В списке литературы и источников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: Аббреви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тура (расшифровка названия)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РГИА ДВ (Рос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ос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 ист. арх. Дальнего Востока)</w:t>
            </w:r>
          </w:p>
          <w:p w:rsidR="003B4DFC" w:rsidRDefault="003B4D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DFC">
        <w:tc>
          <w:tcPr>
            <w:tcW w:w="3509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Электронный ресурс</w:t>
            </w:r>
          </w:p>
        </w:tc>
        <w:tc>
          <w:tcPr>
            <w:tcW w:w="6062" w:type="dxa"/>
          </w:tcPr>
          <w:p w:rsidR="003B4DFC" w:rsidRDefault="009803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color w:val="0A0A0A"/>
                <w:sz w:val="28"/>
                <w:szCs w:val="28"/>
                <w:shd w:val="clear" w:color="auto" w:fill="FFFFFF"/>
                <w:lang w:eastAsia="en-US"/>
              </w:rPr>
              <w:t>Автор. Заголовок [Электронный ресурс]. URL: адрес (дата обращения: 00.00.00).</w:t>
            </w:r>
          </w:p>
        </w:tc>
      </w:tr>
    </w:tbl>
    <w:p w:rsidR="003B4DFC" w:rsidRDefault="003B4DF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4DFC" w:rsidRDefault="009803EF">
      <w:pPr>
        <w:pStyle w:val="aff7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Иллюстрации оформляются в виде приложения после списка литерат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ры. Разрешение каждой иллюстрации (при наличи</w:t>
      </w:r>
      <w:r>
        <w:rPr>
          <w:rFonts w:ascii="Times New Roman" w:hAnsi="Times New Roman" w:cs="Times New Roman"/>
          <w:bCs/>
          <w:sz w:val="28"/>
          <w:szCs w:val="28"/>
        </w:rPr>
        <w:t xml:space="preserve">и) не должно быть менее 1200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4DFC" w:rsidRDefault="009803EF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:rsidR="003B4DFC" w:rsidRDefault="009803EF">
      <w:pPr>
        <w:pStyle w:val="aff7"/>
        <w:spacing w:line="360" w:lineRule="auto"/>
        <w:ind w:left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p w:rsidR="003B4DFC" w:rsidRDefault="009803EF">
      <w:pPr>
        <w:pStyle w:val="aff7"/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критериев для начисления баллов </w:t>
      </w:r>
    </w:p>
    <w:tbl>
      <w:tblPr>
        <w:tblStyle w:val="affa"/>
        <w:tblW w:w="9345" w:type="dxa"/>
        <w:tblLayout w:type="fixed"/>
        <w:tblLook w:val="04A0"/>
      </w:tblPr>
      <w:tblGrid>
        <w:gridCol w:w="534"/>
        <w:gridCol w:w="2279"/>
        <w:gridCol w:w="5262"/>
        <w:gridCol w:w="1270"/>
      </w:tblGrid>
      <w:tr w:rsidR="003B4DFC">
        <w:tc>
          <w:tcPr>
            <w:tcW w:w="534" w:type="dxa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79" w:type="dxa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Предмет оцен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вания</w:t>
            </w: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270" w:type="dxa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3B4DFC">
        <w:tc>
          <w:tcPr>
            <w:tcW w:w="534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79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Формальное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ответствие</w:t>
            </w: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тематическое направление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0-2</w:t>
            </w:r>
          </w:p>
        </w:tc>
      </w:tr>
      <w:tr w:rsidR="003B4DFC">
        <w:tc>
          <w:tcPr>
            <w:tcW w:w="534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тема работы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0-2</w:t>
            </w:r>
          </w:p>
        </w:tc>
      </w:tr>
      <w:tr w:rsidR="003B4DFC">
        <w:trPr>
          <w:trHeight w:val="741"/>
        </w:trPr>
        <w:tc>
          <w:tcPr>
            <w:tcW w:w="534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жанр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0-2</w:t>
            </w:r>
          </w:p>
        </w:tc>
      </w:tr>
      <w:tr w:rsidR="003B4DFC">
        <w:tc>
          <w:tcPr>
            <w:tcW w:w="534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9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Композиция </w:t>
            </w:r>
          </w:p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структура научной работы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c>
          <w:tcPr>
            <w:tcW w:w="534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целесообразность использования язык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вых средств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c>
          <w:tcPr>
            <w:tcW w:w="534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корректное использование</w:t>
            </w:r>
          </w:p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литературного, исторического,</w:t>
            </w:r>
          </w:p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биографического, научного материала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c>
          <w:tcPr>
            <w:tcW w:w="534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79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Оригинальность</w:t>
            </w: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полнота раскрытия темы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c>
          <w:tcPr>
            <w:tcW w:w="534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авторская позиция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rPr>
          <w:trHeight w:val="719"/>
        </w:trPr>
        <w:tc>
          <w:tcPr>
            <w:tcW w:w="534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79" w:type="dxa"/>
            <w:vMerge w:val="restart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Правильность речи и оформл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логичность речи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rPr>
          <w:trHeight w:val="989"/>
        </w:trPr>
        <w:tc>
          <w:tcPr>
            <w:tcW w:w="534" w:type="dxa"/>
            <w:vMerge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соблюдение грамматических, орфогр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фических и пунктуационных правил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rPr>
          <w:trHeight w:val="318"/>
        </w:trPr>
        <w:tc>
          <w:tcPr>
            <w:tcW w:w="534" w:type="dxa"/>
            <w:vMerge/>
          </w:tcPr>
          <w:p w:rsidR="003B4DFC" w:rsidRDefault="003B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3B4DFC" w:rsidRDefault="003B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2" w:type="dxa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Оформление конкурсной работы в соо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ветствии с поставленными требованиями</w:t>
            </w:r>
          </w:p>
        </w:tc>
        <w:tc>
          <w:tcPr>
            <w:tcW w:w="1270" w:type="dxa"/>
            <w:vAlign w:val="center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0-5</w:t>
            </w:r>
          </w:p>
        </w:tc>
      </w:tr>
      <w:tr w:rsidR="003B4DFC">
        <w:trPr>
          <w:trHeight w:val="698"/>
        </w:trPr>
        <w:tc>
          <w:tcPr>
            <w:tcW w:w="8075" w:type="dxa"/>
            <w:gridSpan w:val="3"/>
          </w:tcPr>
          <w:p w:rsidR="003B4DFC" w:rsidRDefault="009803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Итоговый балл:</w:t>
            </w:r>
          </w:p>
        </w:tc>
        <w:tc>
          <w:tcPr>
            <w:tcW w:w="1270" w:type="dxa"/>
          </w:tcPr>
          <w:p w:rsidR="003B4DFC" w:rsidRDefault="00980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46 (макс.)</w:t>
            </w:r>
          </w:p>
        </w:tc>
      </w:tr>
    </w:tbl>
    <w:p w:rsidR="003B4DFC" w:rsidRDefault="003B4DFC">
      <w:pPr>
        <w:pStyle w:val="aff7"/>
        <w:spacing w:line="36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4DFC" w:rsidRDefault="003B4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DFC" w:rsidRDefault="003B4D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4DFC" w:rsidRDefault="009803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:rsidR="003B4DFC" w:rsidRDefault="009803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                                                     расшифровка подписи </w:t>
      </w:r>
    </w:p>
    <w:p w:rsidR="003B4DFC" w:rsidRDefault="009803EF">
      <w:pPr>
        <w:rPr>
          <w:rFonts w:ascii="Times New Roman" w:hAnsi="Times New Roman" w:cs="Times New Roman"/>
          <w:bCs/>
          <w:sz w:val="28"/>
          <w:szCs w:val="28"/>
        </w:rPr>
      </w:pPr>
      <w:r>
        <w:br w:type="page" w:clear="all"/>
      </w:r>
    </w:p>
    <w:p w:rsidR="003B4DFC" w:rsidRDefault="009803EF">
      <w:pPr>
        <w:pStyle w:val="ConsPlusNormal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СОГЛАСИЕ</w:t>
      </w:r>
    </w:p>
    <w:p w:rsidR="003B4DFC" w:rsidRDefault="009803EF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родителя (законного представителя)</w:t>
      </w:r>
    </w:p>
    <w:p w:rsidR="003B4DFC" w:rsidRDefault="009803EF">
      <w:pPr>
        <w:pStyle w:val="ConsPlusNormal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обработку персональных данных несовершеннолетнего</w:t>
      </w:r>
    </w:p>
    <w:p w:rsidR="003B4DFC" w:rsidRDefault="003B4D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B4DFC" w:rsidRDefault="009803E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 (Ф.И.О.), являясь родителем (законным представителем) несовершенноле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него ___________________________________________ (Ф.И.О. несоверше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нолетн</w:t>
      </w:r>
      <w:r>
        <w:rPr>
          <w:sz w:val="28"/>
          <w:szCs w:val="28"/>
        </w:rPr>
        <w:t>его) "__"_____ 20__ года рождения, _____________________________________(документ, удостоверяющий 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ность несовершеннолетнего, его реквизиты), в соответствии со ст. 9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27.07.2006 N 152-ФЗ "О персональных данных", п. 1 ст. 64 Семейног</w:t>
      </w:r>
      <w:r>
        <w:rPr>
          <w:sz w:val="28"/>
          <w:szCs w:val="28"/>
        </w:rPr>
        <w:t>о кодекса Российской Федерации дает согласие ФГБУН Институт истории, археологии и этнографии народов Дальнего Востока ДВО РАН (ФГБУН ИИАЭ ДВО РАН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на обработку следующих персональных данных несовершеннолетнего ребенка: фамилия, имя, отчество; дата рождения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учебное учреждение, где обучается несовершеннолетний; место проживания (населённый пункт); номер сотового телефона (если указан); адрес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почты (если указан).</w:t>
      </w:r>
      <w:proofErr w:type="gramEnd"/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 дает согласие на использование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сональных данных </w:t>
      </w:r>
      <w:r>
        <w:rPr>
          <w:sz w:val="28"/>
          <w:szCs w:val="28"/>
        </w:rPr>
        <w:t>________________________________________(Ф.И.О.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совершеннолетнего) исключительно в следующих целях: прием заявок,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ка конкурсных работ, награждение по итогам конкурса в рамках проведения Регионального конкурса научных эссе по этнографии – 2026, приуро</w:t>
      </w:r>
      <w:r>
        <w:rPr>
          <w:sz w:val="28"/>
          <w:szCs w:val="28"/>
        </w:rPr>
        <w:t xml:space="preserve">ченного к году единства народов России, среди учащихся </w:t>
      </w:r>
      <w:proofErr w:type="spellStart"/>
      <w:r>
        <w:rPr>
          <w:sz w:val="28"/>
          <w:szCs w:val="28"/>
        </w:rPr>
        <w:t>среднеобразовательных</w:t>
      </w:r>
      <w:proofErr w:type="spellEnd"/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реждений.</w:t>
      </w:r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Настоящее согласие предоставляется мной на осуществление действий в отношении персональных данных ______________________________________(Ф.И.О. несовершеннолетнего), к</w:t>
      </w:r>
      <w:r>
        <w:rPr>
          <w:sz w:val="28"/>
          <w:szCs w:val="28"/>
        </w:rPr>
        <w:t>оторые необходимы для достижения указанных выше целей, включая (в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брать нужное): сбор, запись, систематизацию, накопление, хранение, уточн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(обновление, изменение).</w:t>
      </w:r>
      <w:proofErr w:type="gramEnd"/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_______________________________________________________(Ф.И.О. родителя (законного предс</w:t>
      </w:r>
      <w:r>
        <w:rPr>
          <w:sz w:val="28"/>
          <w:szCs w:val="28"/>
        </w:rPr>
        <w:t xml:space="preserve">тавителя) несовершеннолетнего) </w:t>
      </w:r>
      <w:proofErr w:type="gramStart"/>
      <w:r>
        <w:rPr>
          <w:sz w:val="28"/>
          <w:szCs w:val="28"/>
        </w:rPr>
        <w:t>проинформир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</w:t>
      </w:r>
      <w:proofErr w:type="gramEnd"/>
      <w:r>
        <w:rPr>
          <w:sz w:val="28"/>
          <w:szCs w:val="28"/>
        </w:rPr>
        <w:t>, что ФГБУН ИИАЭ ДВО РАН гарантирует обработку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 соответствии с действующим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как неавтоматизированным, так и автоматизированным способами.</w:t>
      </w:r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соглас</w:t>
      </w:r>
      <w:r>
        <w:rPr>
          <w:sz w:val="28"/>
          <w:szCs w:val="28"/>
        </w:rPr>
        <w:t>ие вступает в силу со дня его подписания и действует  в течение одного года.</w:t>
      </w:r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может быть отозвано в любой момент по моему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менному заявлению.</w:t>
      </w:r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___________________________________________________(Ф.И.О.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 (законного представителя) не</w:t>
      </w:r>
      <w:r>
        <w:rPr>
          <w:sz w:val="28"/>
          <w:szCs w:val="28"/>
        </w:rPr>
        <w:t>совершеннолетнего) подтверждает, что, давая такое согласие, действует по собственной воле в интересах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шеннолетнего ребенка.</w:t>
      </w:r>
    </w:p>
    <w:p w:rsidR="003B4DFC" w:rsidRDefault="003B4D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B4DFC" w:rsidRDefault="009803E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"___"___________ 2026 г.</w:t>
      </w:r>
    </w:p>
    <w:p w:rsidR="003B4DFC" w:rsidRDefault="003B4DFC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3B4DFC" w:rsidRDefault="009803EF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представитель):</w:t>
      </w:r>
    </w:p>
    <w:p w:rsidR="003B4DFC" w:rsidRDefault="003B4DFC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</w:p>
    <w:p w:rsidR="003B4DFC" w:rsidRDefault="009803EF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 (подпись) / ________________________ (Ф.И.О.)</w:t>
      </w:r>
    </w:p>
    <w:p w:rsidR="003B4DFC" w:rsidRDefault="003B4DFC">
      <w:pPr>
        <w:pStyle w:val="ConsPlusNormal"/>
        <w:spacing w:line="276" w:lineRule="auto"/>
        <w:jc w:val="both"/>
        <w:rPr>
          <w:sz w:val="28"/>
          <w:szCs w:val="22"/>
        </w:rPr>
      </w:pPr>
    </w:p>
    <w:p w:rsidR="003B4DFC" w:rsidRDefault="003B4DFC">
      <w:pPr>
        <w:pStyle w:val="ConsPlusNormal"/>
        <w:jc w:val="both"/>
      </w:pPr>
    </w:p>
    <w:p w:rsidR="003B4DFC" w:rsidRDefault="003B4DFC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3B4DFC" w:rsidSect="003B4DFC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3EF" w:rsidRDefault="009803EF">
      <w:pPr>
        <w:spacing w:after="0" w:line="240" w:lineRule="auto"/>
      </w:pPr>
      <w:r>
        <w:separator/>
      </w:r>
    </w:p>
  </w:endnote>
  <w:endnote w:type="continuationSeparator" w:id="0">
    <w:p w:rsidR="009803EF" w:rsidRDefault="0098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Wingdings 3"/>
    <w:charset w:val="00"/>
    <w:family w:val="auto"/>
    <w:pitch w:val="default"/>
    <w:sig w:usb0="00000000" w:usb1="00000000" w:usb2="00000000" w:usb3="00000000" w:csb0="00000000" w:csb1="00000000"/>
  </w:font>
  <w:font w:name="Lucida Grande CY"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Noto Sans CJK SC">
    <w:charset w:val="00"/>
    <w:family w:val="auto"/>
    <w:pitch w:val="default"/>
    <w:sig w:usb0="00000000" w:usb1="00000000" w:usb2="00000000" w:usb3="00000000" w:csb0="00000000" w:csb1="00000000"/>
  </w:font>
  <w:font w:name="Noto Sans Devanagari">
    <w:altName w:val="Bahnschrift Ligh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3EF" w:rsidRDefault="009803EF">
      <w:pPr>
        <w:spacing w:after="0" w:line="240" w:lineRule="auto"/>
      </w:pPr>
      <w:r>
        <w:separator/>
      </w:r>
    </w:p>
  </w:footnote>
  <w:footnote w:type="continuationSeparator" w:id="0">
    <w:p w:rsidR="009803EF" w:rsidRDefault="00980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560C"/>
    <w:multiLevelType w:val="multilevel"/>
    <w:tmpl w:val="9F529AE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B8428D"/>
    <w:multiLevelType w:val="multilevel"/>
    <w:tmpl w:val="DE6206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546198B"/>
    <w:multiLevelType w:val="multilevel"/>
    <w:tmpl w:val="6302A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233CF0"/>
    <w:multiLevelType w:val="multilevel"/>
    <w:tmpl w:val="0A140BCA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>
    <w:nsid w:val="67A97F5B"/>
    <w:multiLevelType w:val="multilevel"/>
    <w:tmpl w:val="4B7419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A074A32"/>
    <w:multiLevelType w:val="multilevel"/>
    <w:tmpl w:val="46A4900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4DFC"/>
    <w:rsid w:val="0038159D"/>
    <w:rsid w:val="003B4DFC"/>
    <w:rsid w:val="0098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FC"/>
    <w:pPr>
      <w:spacing w:after="160" w:line="27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3B4D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4D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4D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4DFC"/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4DFC"/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4DF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4DFC"/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4DFC"/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4DFC"/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0"/>
    <w:link w:val="Heading1"/>
    <w:uiPriority w:val="9"/>
    <w:rsid w:val="003B4DFC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B4DFC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3B4DFC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3B4DFC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link w:val="Heading5"/>
    <w:uiPriority w:val="9"/>
    <w:rsid w:val="003B4DFC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link w:val="Heading6"/>
    <w:uiPriority w:val="9"/>
    <w:rsid w:val="003B4DF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Heading7"/>
    <w:uiPriority w:val="9"/>
    <w:rsid w:val="003B4DF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Heading8"/>
    <w:uiPriority w:val="9"/>
    <w:rsid w:val="003B4D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Heading9"/>
    <w:uiPriority w:val="9"/>
    <w:rsid w:val="003B4DF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">
    <w:name w:val="Название Знак1"/>
    <w:basedOn w:val="a0"/>
    <w:link w:val="a3"/>
    <w:uiPriority w:val="10"/>
    <w:rsid w:val="003B4DFC"/>
    <w:rPr>
      <w:rFonts w:ascii="Arial" w:eastAsia="Arial" w:hAnsi="Arial" w:cs="Arial"/>
      <w:spacing w:val="-10"/>
      <w:sz w:val="56"/>
      <w:szCs w:val="56"/>
    </w:rPr>
  </w:style>
  <w:style w:type="character" w:customStyle="1" w:styleId="10">
    <w:name w:val="Подзаголовок Знак1"/>
    <w:basedOn w:val="a0"/>
    <w:link w:val="a4"/>
    <w:uiPriority w:val="11"/>
    <w:rsid w:val="003B4DFC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"/>
    <w:uiPriority w:val="29"/>
    <w:rsid w:val="003B4DFC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5"/>
    <w:uiPriority w:val="30"/>
    <w:rsid w:val="003B4DFC"/>
    <w:rPr>
      <w:i/>
      <w:iCs/>
      <w:color w:val="0F4761" w:themeColor="accent1" w:themeShade="BF"/>
    </w:rPr>
  </w:style>
  <w:style w:type="paragraph" w:styleId="a6">
    <w:name w:val="No Spacing"/>
    <w:basedOn w:val="a"/>
    <w:uiPriority w:val="1"/>
    <w:qFormat/>
    <w:rsid w:val="003B4DFC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3B4DFC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3B4DFC"/>
    <w:rPr>
      <w:i/>
      <w:iCs/>
    </w:rPr>
  </w:style>
  <w:style w:type="character" w:styleId="a9">
    <w:name w:val="Strong"/>
    <w:basedOn w:val="a0"/>
    <w:uiPriority w:val="22"/>
    <w:qFormat/>
    <w:rsid w:val="003B4DFC"/>
    <w:rPr>
      <w:b/>
      <w:bCs/>
    </w:rPr>
  </w:style>
  <w:style w:type="character" w:styleId="aa">
    <w:name w:val="Subtle Reference"/>
    <w:basedOn w:val="a0"/>
    <w:uiPriority w:val="31"/>
    <w:qFormat/>
    <w:rsid w:val="003B4DFC"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sid w:val="003B4DFC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3B4D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B4DFC"/>
  </w:style>
  <w:style w:type="paragraph" w:customStyle="1" w:styleId="Footer">
    <w:name w:val="Footer"/>
    <w:basedOn w:val="a"/>
    <w:link w:val="FooterChar"/>
    <w:uiPriority w:val="99"/>
    <w:unhideWhenUsed/>
    <w:rsid w:val="003B4D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B4DFC"/>
  </w:style>
  <w:style w:type="paragraph" w:styleId="ac">
    <w:name w:val="footnote text"/>
    <w:basedOn w:val="a"/>
    <w:link w:val="ad"/>
    <w:uiPriority w:val="99"/>
    <w:semiHidden/>
    <w:unhideWhenUsed/>
    <w:rsid w:val="003B4DF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B4DF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B4DF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3B4DF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B4DF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3B4DFC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3B4DFC"/>
    <w:rPr>
      <w:color w:val="96607D" w:themeColor="followedHyperlink"/>
      <w:u w:val="single"/>
    </w:rPr>
  </w:style>
  <w:style w:type="paragraph" w:styleId="11">
    <w:name w:val="toc 1"/>
    <w:basedOn w:val="a"/>
    <w:next w:val="a"/>
    <w:uiPriority w:val="39"/>
    <w:unhideWhenUsed/>
    <w:rsid w:val="003B4DFC"/>
    <w:pPr>
      <w:spacing w:after="100"/>
    </w:pPr>
  </w:style>
  <w:style w:type="paragraph" w:styleId="20">
    <w:name w:val="toc 2"/>
    <w:basedOn w:val="a"/>
    <w:next w:val="a"/>
    <w:uiPriority w:val="39"/>
    <w:unhideWhenUsed/>
    <w:rsid w:val="003B4DF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3B4DF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3B4DF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3B4DF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3B4DF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3B4DF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3B4DF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3B4DFC"/>
    <w:pPr>
      <w:spacing w:after="100"/>
      <w:ind w:left="1760"/>
    </w:pPr>
  </w:style>
  <w:style w:type="character" w:styleId="af3">
    <w:name w:val="Placeholder Text"/>
    <w:basedOn w:val="a0"/>
    <w:uiPriority w:val="99"/>
    <w:semiHidden/>
    <w:rsid w:val="003B4DFC"/>
    <w:rPr>
      <w:color w:val="666666"/>
    </w:rPr>
  </w:style>
  <w:style w:type="paragraph" w:styleId="af4">
    <w:name w:val="TOC Heading"/>
    <w:uiPriority w:val="39"/>
    <w:unhideWhenUsed/>
    <w:rsid w:val="003B4DFC"/>
  </w:style>
  <w:style w:type="paragraph" w:styleId="af5">
    <w:name w:val="table of figures"/>
    <w:basedOn w:val="a"/>
    <w:next w:val="a"/>
    <w:uiPriority w:val="99"/>
    <w:unhideWhenUsed/>
    <w:rsid w:val="003B4DFC"/>
    <w:pPr>
      <w:spacing w:after="0"/>
    </w:pPr>
  </w:style>
  <w:style w:type="paragraph" w:customStyle="1" w:styleId="Heading1">
    <w:name w:val="Heading 1"/>
    <w:basedOn w:val="a"/>
    <w:next w:val="a"/>
    <w:link w:val="12"/>
    <w:uiPriority w:val="9"/>
    <w:qFormat/>
    <w:rsid w:val="003B4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a"/>
    <w:next w:val="a"/>
    <w:link w:val="21"/>
    <w:uiPriority w:val="9"/>
    <w:semiHidden/>
    <w:unhideWhenUsed/>
    <w:qFormat/>
    <w:rsid w:val="003B4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a"/>
    <w:next w:val="a"/>
    <w:link w:val="30"/>
    <w:uiPriority w:val="9"/>
    <w:semiHidden/>
    <w:unhideWhenUsed/>
    <w:qFormat/>
    <w:rsid w:val="003B4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a"/>
    <w:next w:val="a"/>
    <w:link w:val="40"/>
    <w:uiPriority w:val="9"/>
    <w:semiHidden/>
    <w:unhideWhenUsed/>
    <w:qFormat/>
    <w:rsid w:val="003B4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Heading5">
    <w:name w:val="Heading 5"/>
    <w:basedOn w:val="a"/>
    <w:next w:val="a"/>
    <w:link w:val="50"/>
    <w:uiPriority w:val="9"/>
    <w:semiHidden/>
    <w:unhideWhenUsed/>
    <w:qFormat/>
    <w:rsid w:val="003B4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Heading6">
    <w:name w:val="Heading 6"/>
    <w:basedOn w:val="a"/>
    <w:next w:val="a"/>
    <w:link w:val="60"/>
    <w:uiPriority w:val="9"/>
    <w:semiHidden/>
    <w:unhideWhenUsed/>
    <w:qFormat/>
    <w:rsid w:val="003B4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Heading7">
    <w:name w:val="Heading 7"/>
    <w:basedOn w:val="a"/>
    <w:next w:val="a"/>
    <w:link w:val="70"/>
    <w:uiPriority w:val="9"/>
    <w:semiHidden/>
    <w:unhideWhenUsed/>
    <w:qFormat/>
    <w:rsid w:val="003B4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Heading8">
    <w:name w:val="Heading 8"/>
    <w:basedOn w:val="a"/>
    <w:next w:val="a"/>
    <w:link w:val="80"/>
    <w:uiPriority w:val="9"/>
    <w:semiHidden/>
    <w:unhideWhenUsed/>
    <w:qFormat/>
    <w:rsid w:val="003B4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Heading9">
    <w:name w:val="Heading 9"/>
    <w:basedOn w:val="a"/>
    <w:next w:val="a"/>
    <w:link w:val="90"/>
    <w:uiPriority w:val="9"/>
    <w:semiHidden/>
    <w:unhideWhenUsed/>
    <w:qFormat/>
    <w:rsid w:val="003B4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2">
    <w:name w:val="Заголовок 1 Знак"/>
    <w:basedOn w:val="a0"/>
    <w:link w:val="Heading1"/>
    <w:uiPriority w:val="9"/>
    <w:qFormat/>
    <w:rsid w:val="003B4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Heading2"/>
    <w:uiPriority w:val="9"/>
    <w:semiHidden/>
    <w:qFormat/>
    <w:rsid w:val="003B4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Heading3"/>
    <w:uiPriority w:val="9"/>
    <w:semiHidden/>
    <w:qFormat/>
    <w:rsid w:val="003B4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Heading4"/>
    <w:uiPriority w:val="9"/>
    <w:semiHidden/>
    <w:qFormat/>
    <w:rsid w:val="003B4D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Heading5"/>
    <w:uiPriority w:val="9"/>
    <w:semiHidden/>
    <w:qFormat/>
    <w:rsid w:val="003B4D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Heading6"/>
    <w:uiPriority w:val="9"/>
    <w:semiHidden/>
    <w:qFormat/>
    <w:rsid w:val="003B4D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Heading7"/>
    <w:uiPriority w:val="9"/>
    <w:semiHidden/>
    <w:qFormat/>
    <w:rsid w:val="003B4D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Heading8"/>
    <w:uiPriority w:val="9"/>
    <w:semiHidden/>
    <w:qFormat/>
    <w:rsid w:val="003B4D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Heading9"/>
    <w:uiPriority w:val="9"/>
    <w:semiHidden/>
    <w:qFormat/>
    <w:rsid w:val="003B4DFC"/>
    <w:rPr>
      <w:rFonts w:eastAsiaTheme="majorEastAsia" w:cstheme="majorBidi"/>
      <w:color w:val="272727" w:themeColor="text1" w:themeTint="D8"/>
    </w:rPr>
  </w:style>
  <w:style w:type="character" w:customStyle="1" w:styleId="af6">
    <w:name w:val="Название Знак"/>
    <w:basedOn w:val="a0"/>
    <w:link w:val="a3"/>
    <w:uiPriority w:val="10"/>
    <w:qFormat/>
    <w:rsid w:val="003B4DFC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Подзаголовок Знак"/>
    <w:basedOn w:val="a0"/>
    <w:link w:val="a4"/>
    <w:uiPriority w:val="11"/>
    <w:qFormat/>
    <w:rsid w:val="003B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"/>
    <w:uiPriority w:val="29"/>
    <w:qFormat/>
    <w:rsid w:val="003B4DFC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3B4DFC"/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5"/>
    <w:uiPriority w:val="30"/>
    <w:qFormat/>
    <w:rsid w:val="003B4DFC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3B4DFC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3B4DFC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3B4DFC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qFormat/>
    <w:rsid w:val="003B4DFC"/>
    <w:rPr>
      <w:sz w:val="18"/>
      <w:szCs w:val="18"/>
    </w:rPr>
  </w:style>
  <w:style w:type="character" w:customStyle="1" w:styleId="afd">
    <w:name w:val="Текст примечания Знак"/>
    <w:basedOn w:val="a0"/>
    <w:link w:val="afe"/>
    <w:uiPriority w:val="99"/>
    <w:qFormat/>
    <w:rsid w:val="003B4DFC"/>
  </w:style>
  <w:style w:type="character" w:customStyle="1" w:styleId="aff">
    <w:name w:val="Тема примечания Знак"/>
    <w:basedOn w:val="afd"/>
    <w:link w:val="aff0"/>
    <w:uiPriority w:val="99"/>
    <w:semiHidden/>
    <w:qFormat/>
    <w:rsid w:val="003B4DFC"/>
    <w:rPr>
      <w:b/>
      <w:bCs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sid w:val="003B4DFC"/>
    <w:rPr>
      <w:rFonts w:ascii="Lucida Grande CY" w:hAnsi="Lucida Grande CY" w:cs="Lucida Grande CY"/>
      <w:sz w:val="18"/>
      <w:szCs w:val="18"/>
    </w:rPr>
  </w:style>
  <w:style w:type="character" w:customStyle="1" w:styleId="markdown-word">
    <w:name w:val="markdown-word"/>
    <w:basedOn w:val="a0"/>
    <w:qFormat/>
    <w:rsid w:val="003B4DFC"/>
  </w:style>
  <w:style w:type="paragraph" w:customStyle="1" w:styleId="aff3">
    <w:name w:val="Заголовок"/>
    <w:basedOn w:val="a"/>
    <w:next w:val="aff4"/>
    <w:qFormat/>
    <w:rsid w:val="003B4DFC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f4">
    <w:name w:val="Body Text"/>
    <w:basedOn w:val="a"/>
    <w:rsid w:val="003B4DFC"/>
    <w:pPr>
      <w:spacing w:after="140" w:line="276" w:lineRule="auto"/>
    </w:pPr>
  </w:style>
  <w:style w:type="paragraph" w:styleId="aff5">
    <w:name w:val="List"/>
    <w:basedOn w:val="aff4"/>
    <w:rsid w:val="003B4DFC"/>
    <w:rPr>
      <w:rFonts w:cs="Noto Sans Devanagari"/>
    </w:rPr>
  </w:style>
  <w:style w:type="paragraph" w:customStyle="1" w:styleId="Caption">
    <w:name w:val="Caption"/>
    <w:basedOn w:val="a"/>
    <w:qFormat/>
    <w:rsid w:val="003B4DFC"/>
    <w:pPr>
      <w:suppressLineNumbers/>
      <w:spacing w:before="120" w:after="120"/>
    </w:pPr>
    <w:rPr>
      <w:rFonts w:cs="Noto Sans Devanagari"/>
      <w:i/>
      <w:iCs/>
    </w:rPr>
  </w:style>
  <w:style w:type="paragraph" w:styleId="aff6">
    <w:name w:val="index heading"/>
    <w:basedOn w:val="a"/>
    <w:qFormat/>
    <w:rsid w:val="003B4DFC"/>
    <w:pPr>
      <w:suppressLineNumbers/>
    </w:pPr>
    <w:rPr>
      <w:rFonts w:cs="Noto Sans Devanagari"/>
    </w:rPr>
  </w:style>
  <w:style w:type="paragraph" w:styleId="a3">
    <w:name w:val="Title"/>
    <w:basedOn w:val="a"/>
    <w:next w:val="a"/>
    <w:link w:val="1"/>
    <w:uiPriority w:val="10"/>
    <w:qFormat/>
    <w:rsid w:val="003B4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10"/>
    <w:uiPriority w:val="11"/>
    <w:qFormat/>
    <w:rsid w:val="003B4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2"/>
    <w:uiPriority w:val="29"/>
    <w:qFormat/>
    <w:rsid w:val="003B4DFC"/>
    <w:pPr>
      <w:spacing w:before="160"/>
      <w:jc w:val="center"/>
    </w:pPr>
    <w:rPr>
      <w:i/>
      <w:iCs/>
      <w:color w:val="404040" w:themeColor="text1" w:themeTint="BF"/>
    </w:rPr>
  </w:style>
  <w:style w:type="paragraph" w:styleId="aff7">
    <w:name w:val="List Paragraph"/>
    <w:basedOn w:val="a"/>
    <w:uiPriority w:val="34"/>
    <w:qFormat/>
    <w:rsid w:val="003B4DFC"/>
    <w:pPr>
      <w:ind w:left="720"/>
      <w:contextualSpacing/>
    </w:pPr>
  </w:style>
  <w:style w:type="paragraph" w:styleId="a5">
    <w:name w:val="Intense Quote"/>
    <w:basedOn w:val="a"/>
    <w:next w:val="a"/>
    <w:link w:val="af9"/>
    <w:uiPriority w:val="30"/>
    <w:qFormat/>
    <w:rsid w:val="003B4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aff8">
    <w:name w:val="Revision"/>
    <w:uiPriority w:val="99"/>
    <w:semiHidden/>
    <w:qFormat/>
    <w:rsid w:val="003B4DFC"/>
  </w:style>
  <w:style w:type="paragraph" w:styleId="afe">
    <w:name w:val="annotation text"/>
    <w:basedOn w:val="a"/>
    <w:link w:val="afd"/>
    <w:uiPriority w:val="99"/>
    <w:unhideWhenUsed/>
    <w:rsid w:val="003B4DFC"/>
    <w:pPr>
      <w:spacing w:line="240" w:lineRule="auto"/>
    </w:p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sid w:val="003B4DFC"/>
    <w:rPr>
      <w:b/>
      <w:bCs/>
      <w:sz w:val="20"/>
      <w:szCs w:val="20"/>
    </w:rPr>
  </w:style>
  <w:style w:type="paragraph" w:styleId="aff2">
    <w:name w:val="Balloon Text"/>
    <w:basedOn w:val="a"/>
    <w:link w:val="aff1"/>
    <w:uiPriority w:val="99"/>
    <w:semiHidden/>
    <w:unhideWhenUsed/>
    <w:qFormat/>
    <w:rsid w:val="003B4DFC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numbering" w:customStyle="1" w:styleId="aff9">
    <w:name w:val="Без списка"/>
    <w:uiPriority w:val="99"/>
    <w:semiHidden/>
    <w:unhideWhenUsed/>
    <w:qFormat/>
    <w:rsid w:val="003B4DFC"/>
  </w:style>
  <w:style w:type="table" w:styleId="affa">
    <w:name w:val="Table Grid"/>
    <w:basedOn w:val="a1"/>
    <w:uiPriority w:val="39"/>
    <w:rsid w:val="003B4DFC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4DF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DFAFC-F03E-44D7-8611-67A22E9B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1801</Words>
  <Characters>10269</Characters>
  <Application>Microsoft Office Word</Application>
  <DocSecurity>0</DocSecurity>
  <Lines>85</Lines>
  <Paragraphs>24</Paragraphs>
  <ScaleCrop>false</ScaleCrop>
  <Company/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Поповкин</dc:creator>
  <cp:lastModifiedBy>Александра Лабюк</cp:lastModifiedBy>
  <cp:revision>2</cp:revision>
  <dcterms:created xsi:type="dcterms:W3CDTF">2026-03-16T01:05:00Z</dcterms:created>
  <dcterms:modified xsi:type="dcterms:W3CDTF">2026-03-16T01:05:00Z</dcterms:modified>
  <dc:language>ru-RU</dc:language>
</cp:coreProperties>
</file>